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PROTOCOLO ICM 18/85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no DOU de 29.07.85.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Alterado pelos Prot. ICM </w:t>
      </w:r>
      <w:hyperlink r:id="rId4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09/86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5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10/87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ICMS </w:t>
      </w:r>
      <w:bookmarkStart w:id="0" w:name="_Hlt55197751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"https://www.confaz.fazenda.gov.br/legislacao/protocolos/icms/1991/pt052_91" </w:instrTex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A8727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 xml:space="preserve">52/91 </w:t>
      </w:r>
      <w:bookmarkEnd w:id="0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6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12/98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7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27/01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8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43/08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9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6/09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0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78/09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1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53/12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2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61/13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MS e SC pelo Prot. ICM </w:t>
      </w:r>
      <w:hyperlink r:id="rId13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26/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85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01.11.85, salvo em relação às operações interestaduais que destinem mercadoria a SC, caso em que vigorará a partir de 01.01.86.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Prot. ICM </w:t>
      </w:r>
      <w:hyperlink r:id="rId14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27/85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instituiu o regime na saída de MG para RJ, aplicando-se, no que couber, as normas deste protocolo.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Prot. ICM </w:t>
      </w:r>
      <w:hyperlink r:id="rId15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28/85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instituiu o regime na saída de PR para RJ, aplicando-se, no que couber, as normas deste protocolo.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Prot. ICM </w:t>
      </w:r>
      <w:hyperlink r:id="rId16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39/85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instituiu o regime na saída de PR para SC, aplicando-se, no que couber, as normas deste protocolo.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RN pelo Prot. ICM </w:t>
      </w:r>
      <w:hyperlink r:id="rId17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38/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85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01.11.85.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PB pelo Prot. ICM </w:t>
      </w:r>
      <w:hyperlink r:id="rId18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04/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86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01.06.86.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Excluído RN pelo Prot. ICM </w:t>
      </w:r>
      <w:hyperlink r:id="rId19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19/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87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26.08.87.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Prot. ICM </w:t>
      </w:r>
      <w:hyperlink r:id="rId20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08/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88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identifica os produtos abrangidos pelo regime com o respectivo código da NBM.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PA pelo Prot. ICMS </w:t>
      </w:r>
      <w:hyperlink r:id="rId21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56/9 </w:t>
        </w:r>
        <w:bookmarkStart w:id="1" w:name="_Hlt55201196"/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1 </w:t>
        </w:r>
      </w:hyperlink>
      <w:bookmarkEnd w:id="1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01.01.92.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PE pelo Prot. ICMS </w:t>
      </w:r>
      <w:hyperlink r:id="rId22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12/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93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07.05.93.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Excluído SC pelo Prot. ICMS </w:t>
      </w:r>
      <w:hyperlink r:id="rId23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21/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96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01.10.96.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da BA e SE pelo Prot. ICMS </w:t>
      </w:r>
      <w:hyperlink r:id="rId24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17/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97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01.08.97.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MG pelo Prot. ICMS </w:t>
      </w:r>
      <w:hyperlink r:id="rId25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19/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98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01.07.98.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ES pelo Prot. ICMS </w:t>
      </w:r>
      <w:hyperlink r:id="rId26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29/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98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01.09.98.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PR pelo Prot. ICMS </w:t>
      </w:r>
      <w:hyperlink r:id="rId27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37/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98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01.02.99.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RS, RO e AP pelo Prot. ICMS </w:t>
      </w:r>
      <w:hyperlink r:id="rId28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03/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99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01.06.99.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MA e TO pelo Prot. ICMS </w:t>
      </w:r>
      <w:hyperlink r:id="rId29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25/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99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01.01.00.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PI pelo Prot. ICMS </w:t>
      </w:r>
      <w:hyperlink r:id="rId30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06/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00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01.07.00.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lastRenderedPageBreak/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AC pelo Prot. ICMS </w:t>
      </w:r>
      <w:hyperlink r:id="rId31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18/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00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01.10.00.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MT pelo Prot. ICMS </w:t>
      </w:r>
      <w:hyperlink r:id="rId32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21/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00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01.09.00.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AL pelo Prot. ICMS </w:t>
      </w:r>
      <w:hyperlink r:id="rId33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26/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00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01.09.00.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RR pelo Prot. ICMS </w:t>
      </w:r>
      <w:hyperlink r:id="rId34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34/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00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01.09.00.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RN pelo Prot. ICMS </w:t>
      </w:r>
      <w:hyperlink r:id="rId35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49/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00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01.02.01.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CE e GO pelo Prot. ICMS </w:t>
      </w:r>
      <w:hyperlink r:id="rId36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27/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01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01.10.01.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DF pelo Prot. ICMS </w:t>
      </w:r>
      <w:hyperlink r:id="rId37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49/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02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01.01.03. </w:t>
      </w:r>
    </w:p>
    <w:p w:rsid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Exclusão do PR pelo Prot. ICMS </w:t>
      </w:r>
      <w:hyperlink r:id="rId38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37 </w:t>
        </w:r>
        <w:bookmarkStart w:id="2" w:name="_Hlt150746340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/ 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06 </w:t>
        </w:r>
      </w:hyperlink>
      <w:bookmarkEnd w:id="2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16.10.06.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Excluído BA pelo Prot. ICMS 109/14, efeitos a partir de 01.01.2015.</w:t>
      </w:r>
      <w:bookmarkStart w:id="3" w:name="_GoBack"/>
      <w:bookmarkEnd w:id="3"/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Restabelecida a aplicação deste Protocolo pelo Decreto nº 52.428/07, do Estado de SP, em relação às operações interestaduais realizadas por contribuintes de SP e destinadas a contribuintes do RJ, conforme Despacho nº </w:t>
      </w:r>
      <w:hyperlink r:id="rId39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46/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01.01.08.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de SC pelo Prot. ICMS </w:t>
      </w:r>
      <w:hyperlink r:id="rId40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34/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01.06.08.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Adesão do PR pelo Prot. ICMS </w:t>
      </w:r>
      <w:hyperlink r:id="rId41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131/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08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efeitos a partir de 01.01.09.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</w:t>
      </w:r>
      <w:r w:rsidRPr="00A87270">
        <w:rPr>
          <w:rFonts w:ascii="Symbol" w:eastAsia="Times New Roman" w:hAnsi="Symbol" w:cs="Times New Roman"/>
          <w:sz w:val="24"/>
          <w:szCs w:val="24"/>
          <w:lang w:eastAsia="pt-BR"/>
        </w:rPr>
        <w:t></w:t>
      </w:r>
      <w:r w:rsidRPr="00A87270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  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Vide Despacho </w:t>
      </w:r>
      <w:hyperlink r:id="rId42" w:history="1"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129/</w:t>
        </w:r>
        <w:proofErr w:type="gramStart"/>
        <w:r w:rsidRPr="00A87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12 </w:t>
        </w:r>
      </w:hyperlink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relativamente aos critérios de apuração da base de cálculo do ICMS/ST, divulgados no site de SP.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substituição tributária nas operações com pilha e bateria elétricas.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Os Estados de Amazonas, Rio de Janeiro e São </w:t>
      </w:r>
      <w:proofErr w:type="gramStart"/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Paulo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neste ato representados pelos seus Secretários de Fazenda ou Finanças, tendo em vista o disposto no § 4º do artigo 6º do Decreto-lei nº 406, de 31 de dezembro de 1968, acrescentado pela Lei Complementar nº 44, de 07 de dezembro de 1983, resolvem celebrar o seguinte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 R O T O C O L 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Nova redação dada ao </w:t>
      </w:r>
      <w:r w:rsidRPr="00A87270">
        <w:rPr>
          <w:rFonts w:ascii="Times New Roman" w:eastAsia="Times New Roman" w:hAnsi="Times New Roman" w:cs="Arial"/>
          <w:i/>
          <w:sz w:val="24"/>
          <w:szCs w:val="24"/>
          <w:lang w:eastAsia="pt-BR"/>
        </w:rPr>
        <w:t xml:space="preserve">caput </w:t>
      </w: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da cláusula primeira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primeira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operações interestaduais com pilhas e baterias de pilha, elétricas, classificadas na posição 8506, acumuladores elétricos, classificados nas posições 8507.30.11 e 8507.80.00, todas da Nomenclatura Comum do Mercosul - NCM/SH, realizadas entre contribuintes situados nos Estados signatários deste protocolo, fica atribuída ao estabelecimento industrial ou importador, na qualidade de sujeito passivo por substituição, a responsabilidade pela retenção e recolhimento do Imposto sobre Operações relativas à Circulação de Mercadorias e sobre Prestações de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Serviços de Transporte Interestadual e Intermunicipal e de Comunicação - ICMS, relativo às saídas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subseqüentes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à entrada destinada a uso ou consumo do estabelecimento destinatário.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anterior dada ao </w:t>
      </w:r>
      <w:r w:rsidRPr="00A872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cláusula primeira pelo Prot. ICMS 43/08, efeitos de 01.05.08 a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primeira Nas operações interestaduais com pilhas e baterias elétricas classificadas na posição 8506 da Nomenclatura Brasileira de Mercadorias - Sistema Harmonizado - NBM/SH -, realizadas entre contribuintes situados nos Estados signatários deste protocolo, fica atribuída ao estabelecimento industrial ou importador, na qualidade de sujeito passivo por substituição, a responsabilidade pela retenção e recolhimento do Imposto sobre Operações relativas à Circulação de Mercadorias e sobre Prestações de Serviços de Transporte Interestadual e Intermunicipal e de Comunicação - ICMS, relativo às saídas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subseqüentes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à entrada destinada a uso ou consumo do estabelecimento destinatário.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anterior dada ao </w:t>
      </w:r>
      <w:r w:rsidRPr="00A872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cláusula primeira pelo Prot. ICMS 27/01, efeitos de 01.10.01 a 30.04.08.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primeira Nas operações interestaduais com pilhas e baterias elétricas classificadas na posição 8506 da Nomenclatura Brasileira de Mercadorias - Sistema Harmonizado - NBM/SH -, realizadas entre contribuintes situados nos Estados signatários deste protocolo, fica atribuída ao estabelecimento industrial ou importador, na qualidade de sujeito passivo por substituição, a responsabilidade pela retenção e recolhimento do Imposto sobre Operações relativas à Circulação de Mercadorias e sobre Prestações de Serviços de Transporte Interestadual e Intermunicipal e de Comunicação - ICMS, relativo às saídas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subseqüentes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à entrada destinada a uso ou consumo do estabelecimento destinatário, exceto em relação às operações que destinem o produto ao Estado de São Paulo.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anterior dada ao </w:t>
      </w:r>
      <w:r w:rsidRPr="00A872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cláusula primeira pelo Prot. ICMS 12/98, efeitos a partir de 26.03.98 até 30.09.01.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primeira Nas operações interestaduais com pilhas e baterias elétricas entre contribuintes situados nos Estados signatários deste Protocolo, fica atribuída ao estabelecimento industrial, na qualidade de sujeito passivo por substituição, a responsabilidade pela retenção e recolhimento do Imposto sobre Operações Relativas à Circulação de Mercadorias e de Prestação de Serviços de Transporte Interestadual e Intermunicipal e de Comunicação - ICMS, relativo às saídas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subseqüentes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à entrada destinada a uso ou consumo do estabelecimento destinatário, exceto em relação às operações que destinem o produto ao Estado de São Paulo.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25.03.98.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primeira Nas operações interestaduais com pilha e bateria elétricas, entre contribuintes situados nos Estados signatários deste Protocolo, fica atribuída ao estabelecimento industrial, na qualidade de contribuinte substituto, a responsabilidade pela retenção e recolhimento do Imposto sobre Circulação de Mercadorias relativo às operações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subseqüentes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realizadas por estabelecimento atacadista ou varejista.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lastRenderedPageBreak/>
        <w:t xml:space="preserve">Revigorado o § 1º da cláusula primeira pelo Prot. ICMS 78/09,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O regime de que trata este Protocolo não se aplica à transferência de mercadoria entre estabelecimentos da empresa industrial, nem às operações entre contribuintes substitutos industriais.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O regime de que trata este Protocolo não se aplica à transferência de mercadoria entre estabelecimentos da empresa industrial, nem às operações entre contribuintes substitutos industriais.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Revigorado o § 2º da cláusula primeira pelo Prot. ICMS 78/09,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Na hipótese do parágrafo anterior, a substituição tributária caberá ao estabelecimento da empresa industrial ou ao contribuinte substituto destinatário que promover a saída da mercadoria para estabelecimento de pessoa diversa.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Na hipótese do parágrafo anterior, a substituição tributária caberá ao estabelecimento da empresa industrial ou ao contribuinte substituto destinatário que promover a saída da mercadoria para estabelecimento de pessoa diversa.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Nova redação dada à cláusula segunda, revogados os §§ 1º e 2º,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segunda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operações interestaduais realizadas por contribuinte com as mercadorias a que se refere este protocolo, a ele fica atribuída a responsabilidade pela retenção e recolhimento do imposto em favor do Estado destinatário, na qualidade de sujeito passivo por substituição, mesmo que o imposto já tenha sido retido anteriormente.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REVOGADO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REVOGADO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segunda No caso de operação interestadual realizada por distribuidor, depósito ou estabelecimento atacadista com mercadoria a que se refere este Protocolo, a substituição tributária caberá ao remetente, mesmo que o imposto já tenha sido retido anteriormente.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Na hipótese desta cláusula, o distribuidor, o depósito ou o estabelecimento atacadista emitirá nota fiscal para efeito de ressarcimento, junto ao estabelecimento que tenha efetuado a primeira retenção, do valor do imposto retido em favor do Estado de destino, acompanhada de cópia do respectivo documento de arrecadação.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§ 2º O estabelecimento que efetuou a primeira retenção poderá deduzir, do próximo recolhimento ao Estado de origem, a importância do imposto retido a que se refere o parágrafo anterior, desde que disponha dos documentos ali mencionados.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Nova redação dada à cláusula terceira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terceira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base de cálculo do imposto, para os fins de substituição tributária, será o valor correspondente ao preço máximo de venda a varejo fixado por autoridade competente, ou na falta deste, o preço sugerido ao público pelo fabricante ou importador, acrescido, em ambos os casos, do valor do frete quando não incluído no preço.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Acrescidos os §§ 1º, 2º, 3º e 4º à cláusula terceira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Inexistindo os valores de que trata o “caput”, a base de cálculo corresponderá ao montante formado pelo preço praticado pelo remetente, acrescido dos valores correspondentes a frete, seguro, impostos e outros encargos transferíveis ou cobrados do destinatário, adicionado da parcela resultante da aplicação, sobre o referido montante, do percentual de margem de valor agregado ajustada (“MVA ajustada”), calculada segundo a fórmula “MVA ajustada = [(1+ MVA-ST original) x (1 - ALQ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inter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/ (1- ALQ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)] -1”, onde: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“MVA-ST original” é a margem de valor agregado, para operação interna, prevista no § 2º;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“ALQ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inter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é o coeficiente correspondente à alíquota interestadual aplicável à operação;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Nova redação dada ao inciso III, do § 1º da cláusula terceira, pelo Prot. ICMS 61/13, efeitos a partir de 01.08.13.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“ALQ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é o coeficiente correspondente à alíquota interna ou percentual de carga tributária efetiva, quando este for inferior à alíquota interna, praticada pelo contribuinte substituto da unidade federada de destino, nas operações com as mesmas mercadorias. </w:t>
      </w:r>
    </w:p>
    <w:p w:rsidR="00A87270" w:rsidRPr="00A87270" w:rsidRDefault="00A87270" w:rsidP="00A8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anterior, efeitos de 01.06.09 a 31.07.13.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“ALQ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é o coeficiente correspondente à alíquota prevista para as operações substituídas, na unidade federada de destino.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MVA-ST original é de 40%.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Revogado o § 3º da cláusula terceira, pelo Prot. ICMS 61/13, efeitos a partir de 01.08.13.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§3º REVOGADO </w:t>
      </w:r>
    </w:p>
    <w:p w:rsidR="00A87270" w:rsidRPr="00A87270" w:rsidRDefault="00A87270" w:rsidP="00A8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Redação original, efeitos até 31.07.13.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Da combinação dos §§ 1º e 2º, o remetente deve adotar as seguintes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MVAs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ajustadas nas operações interestaduais: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com relação ao § 1º: </w:t>
      </w:r>
    </w:p>
    <w:tbl>
      <w:tblPr>
        <w:tblW w:w="7092" w:type="dxa"/>
        <w:tblInd w:w="2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559"/>
        <w:gridCol w:w="1280"/>
      </w:tblGrid>
      <w:tr w:rsidR="00A87270" w:rsidRPr="00A87270" w:rsidTr="00A87270">
        <w:trPr>
          <w:trHeight w:val="55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</w:p>
        </w:tc>
        <w:tc>
          <w:tcPr>
            <w:tcW w:w="425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Alíquota interna na unidade federada de destino </w:t>
            </w:r>
          </w:p>
        </w:tc>
      </w:tr>
      <w:tr w:rsidR="00A87270" w:rsidRPr="00A87270" w:rsidTr="00A872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7270" w:rsidRPr="00A87270" w:rsidRDefault="00A87270" w:rsidP="00A8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17%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18%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19% </w:t>
            </w:r>
          </w:p>
        </w:tc>
      </w:tr>
      <w:tr w:rsidR="00A87270" w:rsidRPr="00A87270" w:rsidTr="00A8727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Alíquota interestadual de 7%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56,87%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58,78%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60,74% </w:t>
            </w:r>
          </w:p>
        </w:tc>
      </w:tr>
      <w:tr w:rsidR="00A87270" w:rsidRPr="00A87270" w:rsidTr="00A87270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Alíquota interestadual de 12%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48,43%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50,24%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87270" w:rsidRPr="00A87270" w:rsidRDefault="00A87270" w:rsidP="00A87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27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52,10% </w:t>
            </w:r>
          </w:p>
        </w:tc>
      </w:tr>
    </w:tbl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0"/>
          <w:szCs w:val="24"/>
          <w:lang w:eastAsia="pt-BR"/>
        </w:rPr>
        <w:t xml:space="preserve"> 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nas demais hipóteses, o remetente deverá calcular a correspondente MVA ajustada, na forma do § 1º.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Nova redação dada ao § 4º da cláusula terceira, pelo Prot. ICMS 61/13, efeitos a partir de 01.08.13.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§4º Na impossibilidade de inclusão do valor do frete na composição da base de cálculo, o recolhimento do imposto correspondente será efetuado pelo estabelecimento destinatário, acrescido dos percentuais de margem de valor agregado de que tratam os §§1º, 2º e 6º. </w:t>
      </w:r>
    </w:p>
    <w:p w:rsidR="00A87270" w:rsidRPr="00A87270" w:rsidRDefault="00A87270" w:rsidP="00A8727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31.07.13.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4º Na impossibilidade de inclusão do valor do frete na composição da base de cálculo, o recolhimento do imposto correspondente será efetuado pelo estabelecimento destinatário, acrescido dos percentuais de margem de valor agregado de que tratam os §§ 1º, 2º e 3º.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Acrescido o § 5º à cláusula terceira pelo Prot. ICMS 53/12, efeitos a partir de 31.05.12.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5º Nas operações destinadas ao Estado de São Paulo a MVA-ST original a ser aplicada é a prevista em sua legislação interna para os produtos mencionados na cláusula primeira.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terceira O imposto retido pelo contribuinte substituto será calculado mediante a aplicação da alíquota vigente nas operações internas sobre o preço máximo de venda a varejo fixado pela autoridade federal competente, deduzindo-se, do valor obtido, o imposto devido pela operação do próprio fabricante.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Acrescido o § 6º à cláusula terceira pelo Prot. ICMS 61/13, efeitos a partir de 01.08.13.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§6º Na hipótese de a “ALQ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ser inferior à “ALQ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inter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”, deverá ser aplicada a “MVA – ST original”.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Nova redação dada à cláusula quarta, revogados os §§ 1º e 2º,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quarta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do imposto retido corresponderá à diferença entre o calculado de acordo com o estabelecido na cláusula segunda e o devido pela operação própria realizada pelo contribuinte que efetuar a substituição tributária.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REVOGADO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REVOGADO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quarta No caso de não haver preço máximo de venda a varejo fixado nos termos da cláusula anterior, o imposto retido pelo contribuinte substituto será calculado da seguinte maneira: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ao montante formado pelo preço praticado pelo remetente nas operações com o comércio varejista, neste preço incluídos o valor do Imposto sobre Produtos Industrializados, o frete e/ou carreto até o estabelecimento varejista e demais despesas debitadas ao destinatário, será adicionada a parcela resultante da aplicação, sobre o referido montante, do percentual de 40% (quarenta por cento);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aplicar-se-á a alíquota vigente nas operações internas sobre o resultado obtido consoante o inciso anterior;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do valor encontrado no inciso II será deduzido o imposto devido pela operação do próprio remetente.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O valor inicial para o cálculo mencionado no inciso I será o preço praticado pelo distribuidor ou atacadista, quando o estabelecimento industrial não realizar operações diretamente com o comércio varejista.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Na remessa para a Zona Franca de Manaus, será deduzido o imposto relativo à operação do remetente, a que se refere o inciso III desta cláusula, ainda que não cobrado em virtude do incentivo fiscal.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Nova redação dada à cláusula quinta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quinta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imposto retido deverá ser recolhido, a favor da unidade federada de destino, até o dia 9 (nove) do mês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da saída das mercadorias.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anterior dada à cláusula quinta pelo Prot. ICMS 52/91, efeitos de 01.01.92 a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Cláusula quinta O imposto retido pelo sujeito passivo por substituição será recolhido em banco oficial estadual signatário do Convênio patrocinado pela Associação Brasileira de Bancos Comerciais Estaduais, até o dia nove do mês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da remessa da mercadoria, mediante a Guia Nacional de Recolhimento de Tributos Estaduais.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anterior dada à cláusula quinta pelo Prot. ICM 10/87, efeitos de 01.08.87 a 31.12.92.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quinta O imposto retido pelo contribuinte substituto será recolhido até o último dia útil do mês </w:t>
      </w:r>
      <w:proofErr w:type="spell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subseqüente</w:t>
      </w:r>
      <w:proofErr w:type="spell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da saída da mercadoria, em banco oficial estadual, signatário do convênio patrocinado pela Associação Brasileira de Bancos Comerciais e Estaduais ou que ao mesmo vier a aderir.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recolhimento em favor do Estado do Mato Grosso do Sul será feito nos Bancos por ele credenciados.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anterior dada a cláusula quinta pelo Prot. ICM 9/86, efeitos de 01.09.86 a 31.07.87.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quinta O imposto retido pelo contribuinte substituto será recolhido em banco oficial estadual, signatário do convênio patrocinado pela Associação Brasileira de Bancos Comerciais Estaduais - ASBACE, publicado em anexo, ou que ao mesmo vier a aderir, no prazo de 60 (sessenta) dias após o mês da saída, mediante impresso fornecido pela Secretaria de Fazenda ou Finanças do Estado de destino (endereços anexos).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recolhimento em favor do Estado do Mato Grosso do Sul será feito nos Bancos por ele credenciados.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31.08.86.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quinta O imposto retido pelo contribuinte substituto será recolhido no Banco do Brasil S.A. ou em banco oficial do Estado de origem ou de destino, no prazo de 60 (sessenta) dias após o mês da saída, mediante impresso fornecido pela Secretaria de Fazenda ou Finanças do Estado de destino (endereços anexos).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Revogada a cláusula sexta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sexta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REVOGADA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sexta Por ocasião da saída da mercadoria, o contribuinte substituto emitirá nota fiscal que contenha, além das indicações exigidas na legislação, o valor que serviu de base de cálculo para a retenção e o valor do imposto retido.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Revogada a cláusula sétima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sétima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REVOGADA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Cláusula sétima O Estado de destino pode atribuir ao contribuinte substituto número de inscrição e código de atividade econômica no seu cadastro de contribuintes.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O número de inscrição a que se refere esta cláusula deve ser aposto em todo documento dirigido ao Estado de destino, inclusive no documento de arrecadação.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Para os fins previstos no caput, o contribuinte substituto remeterá à Secretaria de Fazenda ou Finanças do Estado de destino: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cópia do instrumento constitutivo da empresa;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cópia do documento de inscrição no Cadastro Geral de Contribuintes do Ministério da Fazenda - CGC.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A remessa dos documentos pode ser feita por via postal para os endereços citados em anexo.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Revogada a cláusula oitava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oitava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REVOGADA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oitava O contribuinte substituto informará à Secretaria de Fazenda ou Finanças do Estado de destino, até o dia 15 (quinze) de cada mês, o montante das operações abrangidas por este Protocolo, efetuadas no mês anterior, bem como o valor total do imposto retido.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Estado de destino poderá instituir documento próprio para a apresentação das informações a que se refere esta cláusula.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Revogada a cláusula nona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nona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REVOGADA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nona Para os efeitos legais, considera-se como crédito tributário do Estado de destino o imposto retido, bem como a respectiva atualização monetária e os acréscimos penais e moratórios.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Revogada a cláusula décima pelo Prot. ICMS 6/09, efeitos a partir de 01.06.09.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REVOGADA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décima Mediante ciência ao Estado de origem, a fiscalização do contribuinte substituto, quanto às operações previstas neste Protocolo, será feita pelo Estado destinatário, o mesmo ocorrendo em relação à autuação e execução fiscal, podendo, no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entanto, serem efetuadas pelo Estado de origem, ou em conjunto, por solicitação ou acordo entre os Estados interessados.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Arial"/>
          <w:sz w:val="24"/>
          <w:szCs w:val="24"/>
          <w:lang w:eastAsia="pt-BR"/>
        </w:rPr>
        <w:t xml:space="preserve">Nova redação dada à cláusula décima primeira pelo Prot. ICMS 53/12, efeitos a partir de 31.05.12.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unidades federadas signatárias darão às operações internas o mesmo tratamento previsto neste protocolo, observado o disposto no § 5º da cláusula terceira.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anterior dada à cláusula décima primeira pelo Prot. ICMS 6/09, efeitos de 01.06.09 a 30.05.12.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décima primeira As unidades federadas signatárias darão às operações internas o mesmo tratamento previsto neste protocolo.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Redação original, efeitos até 31.05.09.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décima primeira Os Estados signatários adotarão o regime de substituição tributária também nas operações internas com as mercadorias de que trata este Protocolo, observado o mesmo percentual. </w:t>
      </w:r>
    </w:p>
    <w:p w:rsidR="00A87270" w:rsidRPr="00A87270" w:rsidRDefault="00A87270" w:rsidP="00A8727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10"/>
          <w:szCs w:val="10"/>
          <w:lang w:eastAsia="pt-BR"/>
        </w:rPr>
        <w:t xml:space="preserve"> 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segunda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Protocolo entrará em vigor na data de sua publicação no Diário Oficial da União, produzindo efeitos a partir de 1º de setembro de 1985, revogadas as disposições em contrário.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Brasília, DF, em 25 de julho de 1985.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ANEXO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RIO DE JANEIRO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Superintendência de Planejamento Fiscal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Buenos Aires, 29 - </w:t>
      </w:r>
      <w:proofErr w:type="gramStart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 </w:t>
      </w:r>
      <w:r w:rsidRPr="00A87270">
        <w:rPr>
          <w:rFonts w:ascii="Arial" w:eastAsia="Times New Roman" w:hAnsi="Arial" w:cs="Arial"/>
          <w:sz w:val="24"/>
          <w:szCs w:val="24"/>
          <w:lang w:eastAsia="pt-BR"/>
        </w:rPr>
        <w:sym w:font="Courier New" w:char="F0BA"/>
      </w:r>
      <w:r w:rsidRPr="00A8727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>andar</w:t>
      </w:r>
      <w:proofErr w:type="gramEnd"/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20070 - Rio de Janeiro - RJ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PAULO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Coordenação de Administração Tributária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Av. Rangel Pestana, 300 - 8º andar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01091 - São Paulo - SP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AMAZONAS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Av. André Araújo - 150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Bairro do Aleixo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da Fazenda </w:t>
      </w:r>
    </w:p>
    <w:p w:rsidR="00A87270" w:rsidRPr="00A87270" w:rsidRDefault="00A87270" w:rsidP="00A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2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69000 - Manaus - AM </w:t>
      </w:r>
    </w:p>
    <w:p w:rsidR="00F23C0E" w:rsidRDefault="00F23C0E"/>
    <w:sectPr w:rsidR="00F23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70"/>
    <w:rsid w:val="00A87270"/>
    <w:rsid w:val="00F2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9BC31-27BC-49A7-81A4-FCA33A29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acordo">
    <w:name w:val="tituloacordo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publicao">
    <w:name w:val="datapublicao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87270"/>
    <w:rPr>
      <w:color w:val="0000FF"/>
      <w:u w:val="single"/>
    </w:rPr>
  </w:style>
  <w:style w:type="paragraph" w:customStyle="1" w:styleId="ementa">
    <w:name w:val="ementa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">
    <w:name w:val="textoacordo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misso">
    <w:name w:val="remisso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missoant">
    <w:name w:val="remissoant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daoant">
    <w:name w:val="redaoant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justificadoverde">
    <w:name w:val="tabelajustificadoverde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titulo">
    <w:name w:val="subtitulo"/>
    <w:basedOn w:val="Normal"/>
    <w:rsid w:val="00A87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faz.fazenda.gov.br/legislacao/protocolos/icms/2008/pt043_08" TargetMode="External"/><Relationship Id="rId13" Type="http://schemas.openxmlformats.org/officeDocument/2006/relationships/hyperlink" Target="https://www.confaz.fazenda.gov.br/legislacao/protocolos/icms/1985/pt026_85" TargetMode="External"/><Relationship Id="rId18" Type="http://schemas.openxmlformats.org/officeDocument/2006/relationships/hyperlink" Target="https://www.confaz.fazenda.gov.br/legislacao/protocolos/icms/1986/pt004_86" TargetMode="External"/><Relationship Id="rId26" Type="http://schemas.openxmlformats.org/officeDocument/2006/relationships/hyperlink" Target="https://www.confaz.fazenda.gov.br/legislacao/protocolos/icms/1998/pt029_98" TargetMode="External"/><Relationship Id="rId39" Type="http://schemas.openxmlformats.org/officeDocument/2006/relationships/hyperlink" Target="https://www.confaz.fazenda.gov.br/legislacao/despachos-do-secretario-executivo/2008/dp046_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faz.fazenda.gov.br/legislacao/protocolos/icms/1991/pt056_91" TargetMode="External"/><Relationship Id="rId34" Type="http://schemas.openxmlformats.org/officeDocument/2006/relationships/hyperlink" Target="https://www.confaz.fazenda.gov.br/legislacao/protocolos/icms/2000/pt034_00" TargetMode="External"/><Relationship Id="rId42" Type="http://schemas.openxmlformats.org/officeDocument/2006/relationships/hyperlink" Target="https://www.confaz.fazenda.gov.br/legislacao/despachos-do-secretario-executivo/2012/dp129_12" TargetMode="External"/><Relationship Id="rId7" Type="http://schemas.openxmlformats.org/officeDocument/2006/relationships/hyperlink" Target="https://www.confaz.fazenda.gov.br/legislacao/protocolos/icms/2001/pt027_01" TargetMode="External"/><Relationship Id="rId12" Type="http://schemas.openxmlformats.org/officeDocument/2006/relationships/hyperlink" Target="https://www.confaz.fazenda.gov.br/legislacao/protocolos/icms/2013/pt061_13" TargetMode="External"/><Relationship Id="rId17" Type="http://schemas.openxmlformats.org/officeDocument/2006/relationships/hyperlink" Target="https://www.confaz.fazenda.gov.br/legislacao/protocolos/icms/1985/pt038_85" TargetMode="External"/><Relationship Id="rId25" Type="http://schemas.openxmlformats.org/officeDocument/2006/relationships/hyperlink" Target="https://www.confaz.fazenda.gov.br/legislacao/protocolos/icms/1998/pt019_98" TargetMode="External"/><Relationship Id="rId33" Type="http://schemas.openxmlformats.org/officeDocument/2006/relationships/hyperlink" Target="https://www.confaz.fazenda.gov.br/legislacao/protocolos/icms/2000/pt026_00" TargetMode="External"/><Relationship Id="rId38" Type="http://schemas.openxmlformats.org/officeDocument/2006/relationships/hyperlink" Target="https://www.confaz.fazenda.gov.br/legislacao/protocolos/icms/2006/pt037_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faz.fazenda.gov.br/legislacao/protocolos/icms/1985/pt039_85" TargetMode="External"/><Relationship Id="rId20" Type="http://schemas.openxmlformats.org/officeDocument/2006/relationships/hyperlink" Target="https://www.confaz.fazenda.gov.br/legislacao/protocolos/icms/1988/pt008_88" TargetMode="External"/><Relationship Id="rId29" Type="http://schemas.openxmlformats.org/officeDocument/2006/relationships/hyperlink" Target="https://www.confaz.fazenda.gov.br/legislacao/protocolos/icms/1999/pt025_99" TargetMode="External"/><Relationship Id="rId41" Type="http://schemas.openxmlformats.org/officeDocument/2006/relationships/hyperlink" Target="https://www.confaz.fazenda.gov.br/legislacao/protocolos/icms/2008/pt131_0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faz.fazenda.gov.br/legislacao/protocolos/icms/1998/pt012_98" TargetMode="External"/><Relationship Id="rId11" Type="http://schemas.openxmlformats.org/officeDocument/2006/relationships/hyperlink" Target="https://www.confaz.fazenda.gov.br/legislacao/protocolos/icms/2012/pt053_12" TargetMode="External"/><Relationship Id="rId24" Type="http://schemas.openxmlformats.org/officeDocument/2006/relationships/hyperlink" Target="https://www.confaz.fazenda.gov.br/legislacao/protocolos/icms/1997/pt017_97" TargetMode="External"/><Relationship Id="rId32" Type="http://schemas.openxmlformats.org/officeDocument/2006/relationships/hyperlink" Target="https://www.confaz.fazenda.gov.br/legislacao/protocolos/icms/2000/pt021_00" TargetMode="External"/><Relationship Id="rId37" Type="http://schemas.openxmlformats.org/officeDocument/2006/relationships/hyperlink" Target="https://www.confaz.fazenda.gov.br/legislacao/protocolos/icms/2002/pt049_02" TargetMode="External"/><Relationship Id="rId40" Type="http://schemas.openxmlformats.org/officeDocument/2006/relationships/hyperlink" Target="https://www.confaz.fazenda.gov.br/legislacao/protocolos/icms/2008/pt034_08" TargetMode="External"/><Relationship Id="rId5" Type="http://schemas.openxmlformats.org/officeDocument/2006/relationships/hyperlink" Target="https://www.confaz.fazenda.gov.br/legislacao/protocolos/icms/1987/pt010_87" TargetMode="External"/><Relationship Id="rId15" Type="http://schemas.openxmlformats.org/officeDocument/2006/relationships/hyperlink" Target="https://www.confaz.fazenda.gov.br/legislacao/protocolos/icms/1985/pt028_85" TargetMode="External"/><Relationship Id="rId23" Type="http://schemas.openxmlformats.org/officeDocument/2006/relationships/hyperlink" Target="https://www.confaz.fazenda.gov.br/legislacao/protocolos/icms/1996/pt021_96" TargetMode="External"/><Relationship Id="rId28" Type="http://schemas.openxmlformats.org/officeDocument/2006/relationships/hyperlink" Target="https://www.confaz.fazenda.gov.br/legislacao/protocolos/icms/1999/pt003_99" TargetMode="External"/><Relationship Id="rId36" Type="http://schemas.openxmlformats.org/officeDocument/2006/relationships/hyperlink" Target="https://www.confaz.fazenda.gov.br/legislacao/protocolos/icms/2001/pt027_01" TargetMode="External"/><Relationship Id="rId10" Type="http://schemas.openxmlformats.org/officeDocument/2006/relationships/hyperlink" Target="https://www.confaz.fazenda.gov.br/legislacao/protocolos/icms/2009/pt078_09" TargetMode="External"/><Relationship Id="rId19" Type="http://schemas.openxmlformats.org/officeDocument/2006/relationships/hyperlink" Target="https://www.confaz.fazenda.gov.br/legislacao/protocolos/icms/1987/pt019_87" TargetMode="External"/><Relationship Id="rId31" Type="http://schemas.openxmlformats.org/officeDocument/2006/relationships/hyperlink" Target="https://www.confaz.fazenda.gov.br/legislacao/protocolos/icms/2000/pt018_00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faz.fazenda.gov.br/legislacao/protocolos/icms/1986/pt009_86" TargetMode="External"/><Relationship Id="rId9" Type="http://schemas.openxmlformats.org/officeDocument/2006/relationships/hyperlink" Target="https://www.confaz.fazenda.gov.br/legislacao/protocolos/icms/2009/pt006_09" TargetMode="External"/><Relationship Id="rId14" Type="http://schemas.openxmlformats.org/officeDocument/2006/relationships/hyperlink" Target="https://www.confaz.fazenda.gov.br/legislacao/protocolos/icms/1985/pt027_85" TargetMode="External"/><Relationship Id="rId22" Type="http://schemas.openxmlformats.org/officeDocument/2006/relationships/hyperlink" Target="https://www.confaz.fazenda.gov.br/legislacao/protocolos/icms/1993/pt012_93" TargetMode="External"/><Relationship Id="rId27" Type="http://schemas.openxmlformats.org/officeDocument/2006/relationships/hyperlink" Target="https://www.confaz.fazenda.gov.br/legislacao/protocolos/icms/1998/pt037_98" TargetMode="External"/><Relationship Id="rId30" Type="http://schemas.openxmlformats.org/officeDocument/2006/relationships/hyperlink" Target="https://www.confaz.fazenda.gov.br/legislacao/protocolos/icms/2000/pt006_00" TargetMode="External"/><Relationship Id="rId35" Type="http://schemas.openxmlformats.org/officeDocument/2006/relationships/hyperlink" Target="https://www.confaz.fazenda.gov.br/legislacao/protocolos/icms/2000/pt049_0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3950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25234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sefa</cp:lastModifiedBy>
  <cp:revision>1</cp:revision>
  <dcterms:created xsi:type="dcterms:W3CDTF">2015-04-29T14:28:00Z</dcterms:created>
  <dcterms:modified xsi:type="dcterms:W3CDTF">2015-04-29T14:30:00Z</dcterms:modified>
</cp:coreProperties>
</file>