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bCs/>
          <w:sz w:val="24"/>
          <w:szCs w:val="28"/>
          <w:lang w:eastAsia="pt-BR"/>
        </w:rPr>
        <w:t xml:space="preserve">PROTOCOLO ICMS 106, DE 10 DE AGOSTO DE 2009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bCs/>
          <w:sz w:val="20"/>
          <w:szCs w:val="20"/>
          <w:lang w:eastAsia="pt-BR"/>
        </w:rPr>
        <w:t xml:space="preserve">  </w:t>
      </w:r>
    </w:p>
    <w:p w:rsidR="0040644F" w:rsidRPr="0040644F" w:rsidRDefault="0040644F" w:rsidP="0040644F">
      <w:pPr>
        <w:spacing w:after="0" w:line="240" w:lineRule="auto"/>
        <w:ind w:left="284" w:hanging="284"/>
        <w:rPr>
          <w:rFonts w:ascii="Times New Roman" w:eastAsia="Times New Roman" w:hAnsi="Times New Roman" w:cs="Times New Roman"/>
          <w:sz w:val="24"/>
          <w:szCs w:val="24"/>
          <w:lang w:eastAsia="pt-BR"/>
        </w:rPr>
      </w:pPr>
      <w:r w:rsidRPr="0040644F">
        <w:rPr>
          <w:rFonts w:ascii="Symbol" w:eastAsia="Times New Roman" w:hAnsi="Symbol" w:cs="Arial"/>
          <w:bCs/>
          <w:color w:val="FF0000"/>
          <w:sz w:val="20"/>
          <w:szCs w:val="20"/>
          <w:lang w:eastAsia="pt-BR"/>
        </w:rPr>
        <w:t></w:t>
      </w:r>
      <w:r w:rsidRPr="0040644F">
        <w:rPr>
          <w:rFonts w:ascii="Symbol" w:eastAsia="Times New Roman" w:hAnsi="Symbol" w:cs="Arial"/>
          <w:bCs/>
          <w:color w:val="FF0000"/>
          <w:sz w:val="20"/>
          <w:szCs w:val="20"/>
          <w:lang w:eastAsia="pt-BR"/>
        </w:rPr>
        <w:t></w:t>
      </w:r>
      <w:r w:rsidRPr="0040644F">
        <w:rPr>
          <w:rFonts w:ascii="Times New Roman" w:eastAsia="Times New Roman" w:hAnsi="Times New Roman" w:cs="Times New Roman"/>
          <w:bCs/>
          <w:color w:val="FF0000"/>
          <w:sz w:val="14"/>
          <w:szCs w:val="14"/>
          <w:lang w:eastAsia="pt-BR"/>
        </w:rPr>
        <w:t xml:space="preserve">       </w:t>
      </w:r>
      <w:r w:rsidRPr="0040644F">
        <w:rPr>
          <w:rFonts w:ascii="Arial" w:eastAsia="Times New Roman" w:hAnsi="Arial" w:cs="Arial"/>
          <w:b/>
          <w:bCs/>
          <w:color w:val="FF0000"/>
          <w:sz w:val="20"/>
          <w:szCs w:val="20"/>
          <w:lang w:eastAsia="pt-BR"/>
        </w:rPr>
        <w:t xml:space="preserve">Publicado no DOU de 08.09.09, pelo Despacho </w:t>
      </w:r>
      <w:hyperlink r:id="rId5" w:history="1">
        <w:r w:rsidRPr="0040644F">
          <w:rPr>
            <w:rFonts w:ascii="Arial" w:eastAsia="Times New Roman" w:hAnsi="Arial" w:cs="Arial"/>
            <w:b/>
            <w:bCs/>
            <w:sz w:val="20"/>
            <w:szCs w:val="20"/>
            <w:lang w:eastAsia="pt-BR"/>
          </w:rPr>
          <w:t>303/</w:t>
        </w:r>
        <w:proofErr w:type="gramStart"/>
        <w:r w:rsidRPr="0040644F">
          <w:rPr>
            <w:rFonts w:ascii="Arial" w:eastAsia="Times New Roman" w:hAnsi="Arial" w:cs="Arial"/>
            <w:b/>
            <w:bCs/>
            <w:sz w:val="20"/>
            <w:szCs w:val="20"/>
            <w:lang w:eastAsia="pt-BR"/>
          </w:rPr>
          <w:t xml:space="preserve">09 </w:t>
        </w:r>
      </w:hyperlink>
      <w:r w:rsidRPr="0040644F">
        <w:rPr>
          <w:rFonts w:ascii="Arial" w:eastAsia="Times New Roman" w:hAnsi="Arial" w:cs="Arial"/>
          <w:b/>
          <w:bCs/>
          <w:color w:val="FF0000"/>
          <w:sz w:val="20"/>
          <w:szCs w:val="20"/>
          <w:lang w:eastAsia="pt-BR"/>
        </w:rPr>
        <w:t>.</w:t>
      </w:r>
      <w:proofErr w:type="gramEnd"/>
      <w:r w:rsidRPr="0040644F">
        <w:rPr>
          <w:rFonts w:ascii="Arial" w:eastAsia="Times New Roman" w:hAnsi="Arial" w:cs="Arial"/>
          <w:b/>
          <w:bCs/>
          <w:color w:val="FF0000"/>
          <w:sz w:val="20"/>
          <w:szCs w:val="20"/>
          <w:lang w:eastAsia="pt-BR"/>
        </w:rPr>
        <w:t xml:space="preserve"> </w:t>
      </w:r>
    </w:p>
    <w:p w:rsidR="0040644F" w:rsidRPr="0040644F" w:rsidRDefault="0040644F" w:rsidP="0040644F">
      <w:pPr>
        <w:spacing w:after="0" w:line="240" w:lineRule="auto"/>
        <w:ind w:left="284" w:hanging="284"/>
        <w:rPr>
          <w:rFonts w:ascii="Times New Roman" w:eastAsia="Times New Roman" w:hAnsi="Times New Roman" w:cs="Times New Roman"/>
          <w:sz w:val="24"/>
          <w:szCs w:val="24"/>
          <w:lang w:eastAsia="pt-BR"/>
        </w:rPr>
      </w:pPr>
      <w:r w:rsidRPr="0040644F">
        <w:rPr>
          <w:rFonts w:ascii="Symbol" w:eastAsia="Times New Roman" w:hAnsi="Symbol" w:cs="Arial"/>
          <w:bCs/>
          <w:color w:val="FF0000"/>
          <w:sz w:val="20"/>
          <w:szCs w:val="20"/>
          <w:lang w:eastAsia="pt-BR"/>
        </w:rPr>
        <w:t></w:t>
      </w:r>
      <w:r w:rsidRPr="0040644F">
        <w:rPr>
          <w:rFonts w:ascii="Symbol" w:eastAsia="Times New Roman" w:hAnsi="Symbol" w:cs="Arial"/>
          <w:bCs/>
          <w:color w:val="FF0000"/>
          <w:sz w:val="20"/>
          <w:szCs w:val="20"/>
          <w:lang w:eastAsia="pt-BR"/>
        </w:rPr>
        <w:t></w:t>
      </w:r>
      <w:r w:rsidRPr="0040644F">
        <w:rPr>
          <w:rFonts w:ascii="Times New Roman" w:eastAsia="Times New Roman" w:hAnsi="Times New Roman" w:cs="Times New Roman"/>
          <w:bCs/>
          <w:color w:val="FF0000"/>
          <w:sz w:val="14"/>
          <w:szCs w:val="14"/>
          <w:lang w:eastAsia="pt-BR"/>
        </w:rPr>
        <w:t xml:space="preserve">       </w:t>
      </w:r>
      <w:r w:rsidRPr="0040644F">
        <w:rPr>
          <w:rFonts w:ascii="Arial" w:eastAsia="Times New Roman" w:hAnsi="Arial" w:cs="Arial"/>
          <w:b/>
          <w:bCs/>
          <w:color w:val="FF0000"/>
          <w:sz w:val="20"/>
          <w:szCs w:val="20"/>
          <w:lang w:eastAsia="pt-BR"/>
        </w:rPr>
        <w:t xml:space="preserve">Vide Despacho </w:t>
      </w:r>
      <w:hyperlink r:id="rId6" w:history="1">
        <w:r w:rsidRPr="0040644F">
          <w:rPr>
            <w:rFonts w:ascii="Arial" w:eastAsia="Times New Roman" w:hAnsi="Arial" w:cs="Arial"/>
            <w:b/>
            <w:bCs/>
            <w:sz w:val="20"/>
            <w:szCs w:val="20"/>
            <w:lang w:eastAsia="pt-BR"/>
          </w:rPr>
          <w:t>398/</w:t>
        </w:r>
        <w:proofErr w:type="gramStart"/>
        <w:r w:rsidRPr="0040644F">
          <w:rPr>
            <w:rFonts w:ascii="Arial" w:eastAsia="Times New Roman" w:hAnsi="Arial" w:cs="Arial"/>
            <w:b/>
            <w:bCs/>
            <w:sz w:val="20"/>
            <w:szCs w:val="20"/>
            <w:lang w:eastAsia="pt-BR"/>
          </w:rPr>
          <w:t xml:space="preserve">09 </w:t>
        </w:r>
      </w:hyperlink>
      <w:r w:rsidRPr="0040644F">
        <w:rPr>
          <w:rFonts w:ascii="Arial" w:eastAsia="Times New Roman" w:hAnsi="Arial" w:cs="Arial"/>
          <w:b/>
          <w:bCs/>
          <w:color w:val="FF0000"/>
          <w:sz w:val="20"/>
          <w:szCs w:val="20"/>
          <w:lang w:eastAsia="pt-BR"/>
        </w:rPr>
        <w:t>,</w:t>
      </w:r>
      <w:proofErr w:type="gramEnd"/>
      <w:r w:rsidRPr="0040644F">
        <w:rPr>
          <w:rFonts w:ascii="Arial" w:eastAsia="Times New Roman" w:hAnsi="Arial" w:cs="Arial"/>
          <w:b/>
          <w:bCs/>
          <w:color w:val="FF0000"/>
          <w:sz w:val="20"/>
          <w:szCs w:val="20"/>
          <w:lang w:eastAsia="pt-BR"/>
        </w:rPr>
        <w:t xml:space="preserve"> quanto à aplicação no Estado da BA. </w:t>
      </w:r>
    </w:p>
    <w:p w:rsidR="0040644F" w:rsidRPr="0040644F" w:rsidRDefault="0040644F" w:rsidP="0040644F">
      <w:pPr>
        <w:spacing w:after="0" w:line="240" w:lineRule="auto"/>
        <w:ind w:left="284" w:hanging="284"/>
        <w:rPr>
          <w:rFonts w:ascii="Times New Roman" w:eastAsia="Times New Roman" w:hAnsi="Times New Roman" w:cs="Times New Roman"/>
          <w:sz w:val="24"/>
          <w:szCs w:val="24"/>
          <w:lang w:eastAsia="pt-BR"/>
        </w:rPr>
      </w:pPr>
      <w:r w:rsidRPr="0040644F">
        <w:rPr>
          <w:rFonts w:ascii="Symbol" w:eastAsia="Times New Roman" w:hAnsi="Symbol" w:cs="Arial"/>
          <w:bCs/>
          <w:color w:val="FF0000"/>
          <w:sz w:val="20"/>
          <w:szCs w:val="20"/>
          <w:lang w:eastAsia="pt-BR"/>
        </w:rPr>
        <w:t></w:t>
      </w:r>
      <w:r w:rsidRPr="0040644F">
        <w:rPr>
          <w:rFonts w:ascii="Symbol" w:eastAsia="Times New Roman" w:hAnsi="Symbol" w:cs="Arial"/>
          <w:bCs/>
          <w:color w:val="FF0000"/>
          <w:sz w:val="20"/>
          <w:szCs w:val="20"/>
          <w:lang w:eastAsia="pt-BR"/>
        </w:rPr>
        <w:t></w:t>
      </w:r>
      <w:r w:rsidRPr="0040644F">
        <w:rPr>
          <w:rFonts w:ascii="Times New Roman" w:eastAsia="Times New Roman" w:hAnsi="Times New Roman" w:cs="Times New Roman"/>
          <w:bCs/>
          <w:color w:val="FF0000"/>
          <w:sz w:val="14"/>
          <w:szCs w:val="14"/>
          <w:lang w:eastAsia="pt-BR"/>
        </w:rPr>
        <w:t xml:space="preserve">       </w:t>
      </w:r>
      <w:r w:rsidRPr="0040644F">
        <w:rPr>
          <w:rFonts w:ascii="Arial" w:eastAsia="Times New Roman" w:hAnsi="Arial" w:cs="Arial"/>
          <w:b/>
          <w:bCs/>
          <w:color w:val="FF0000"/>
          <w:sz w:val="20"/>
          <w:szCs w:val="20"/>
          <w:lang w:eastAsia="pt-BR"/>
        </w:rPr>
        <w:t xml:space="preserve">Alterado pelos Protocolos ICMS </w:t>
      </w:r>
      <w:hyperlink r:id="rId7" w:history="1">
        <w:r w:rsidRPr="0040644F">
          <w:rPr>
            <w:rFonts w:ascii="Arial" w:eastAsia="Times New Roman" w:hAnsi="Arial" w:cs="Arial"/>
            <w:b/>
            <w:bCs/>
            <w:sz w:val="20"/>
            <w:szCs w:val="20"/>
            <w:lang w:eastAsia="pt-BR"/>
          </w:rPr>
          <w:t>71/</w:t>
        </w:r>
        <w:proofErr w:type="gramStart"/>
        <w:r w:rsidRPr="0040644F">
          <w:rPr>
            <w:rFonts w:ascii="Arial" w:eastAsia="Times New Roman" w:hAnsi="Arial" w:cs="Arial"/>
            <w:b/>
            <w:bCs/>
            <w:sz w:val="20"/>
            <w:szCs w:val="20"/>
            <w:lang w:eastAsia="pt-BR"/>
          </w:rPr>
          <w:t xml:space="preserve">10 </w:t>
        </w:r>
      </w:hyperlink>
      <w:r w:rsidRPr="0040644F">
        <w:rPr>
          <w:rFonts w:ascii="Arial" w:eastAsia="Times New Roman" w:hAnsi="Arial" w:cs="Arial"/>
          <w:b/>
          <w:bCs/>
          <w:color w:val="FF0000"/>
          <w:sz w:val="20"/>
          <w:szCs w:val="20"/>
          <w:lang w:eastAsia="pt-BR"/>
        </w:rPr>
        <w:t>,</w:t>
      </w:r>
      <w:proofErr w:type="gramEnd"/>
      <w:r w:rsidRPr="0040644F">
        <w:rPr>
          <w:rFonts w:ascii="Arial" w:eastAsia="Times New Roman" w:hAnsi="Arial" w:cs="Arial"/>
          <w:b/>
          <w:bCs/>
          <w:color w:val="FF0000"/>
          <w:sz w:val="20"/>
          <w:szCs w:val="20"/>
          <w:lang w:eastAsia="pt-BR"/>
        </w:rPr>
        <w:t xml:space="preserve"> </w:t>
      </w:r>
      <w:hyperlink r:id="rId8" w:history="1">
        <w:r w:rsidRPr="0040644F">
          <w:rPr>
            <w:rFonts w:ascii="Arial" w:eastAsia="Times New Roman" w:hAnsi="Arial" w:cs="Arial"/>
            <w:b/>
            <w:bCs/>
            <w:sz w:val="20"/>
            <w:szCs w:val="20"/>
            <w:lang w:eastAsia="pt-BR"/>
          </w:rPr>
          <w:t xml:space="preserve">171/10 </w:t>
        </w:r>
      </w:hyperlink>
      <w:r w:rsidRPr="0040644F">
        <w:rPr>
          <w:rFonts w:ascii="Arial" w:eastAsia="Times New Roman" w:hAnsi="Arial" w:cs="Arial"/>
          <w:b/>
          <w:bCs/>
          <w:color w:val="FF0000"/>
          <w:sz w:val="20"/>
          <w:szCs w:val="20"/>
          <w:lang w:eastAsia="pt-BR"/>
        </w:rPr>
        <w:t xml:space="preserve">, </w:t>
      </w:r>
      <w:hyperlink r:id="rId9" w:history="1">
        <w:r w:rsidRPr="0040644F">
          <w:rPr>
            <w:rFonts w:ascii="Arial" w:eastAsia="Times New Roman" w:hAnsi="Arial" w:cs="Arial"/>
            <w:b/>
            <w:bCs/>
            <w:sz w:val="20"/>
            <w:szCs w:val="20"/>
            <w:lang w:eastAsia="pt-BR"/>
          </w:rPr>
          <w:t xml:space="preserve">18/12 </w:t>
        </w:r>
      </w:hyperlink>
      <w:r w:rsidRPr="0040644F">
        <w:rPr>
          <w:rFonts w:ascii="Arial" w:eastAsia="Times New Roman" w:hAnsi="Arial" w:cs="Arial"/>
          <w:b/>
          <w:bCs/>
          <w:color w:val="FF0000"/>
          <w:sz w:val="20"/>
          <w:szCs w:val="20"/>
          <w:lang w:eastAsia="pt-BR"/>
        </w:rPr>
        <w:t xml:space="preserve">. </w:t>
      </w:r>
    </w:p>
    <w:p w:rsidR="0040644F" w:rsidRDefault="0040644F" w:rsidP="0040644F">
      <w:pPr>
        <w:spacing w:after="0" w:line="240" w:lineRule="auto"/>
        <w:ind w:left="284" w:hanging="284"/>
        <w:rPr>
          <w:rFonts w:ascii="Arial" w:eastAsia="Times New Roman" w:hAnsi="Arial" w:cs="Arial"/>
          <w:b/>
          <w:bCs/>
          <w:color w:val="FF0000"/>
          <w:sz w:val="20"/>
          <w:szCs w:val="20"/>
          <w:lang w:eastAsia="pt-BR"/>
        </w:rPr>
      </w:pPr>
      <w:r w:rsidRPr="0040644F">
        <w:rPr>
          <w:rFonts w:ascii="Symbol" w:eastAsia="Times New Roman" w:hAnsi="Symbol" w:cs="Arial"/>
          <w:bCs/>
          <w:color w:val="FF0000"/>
          <w:sz w:val="20"/>
          <w:szCs w:val="20"/>
          <w:lang w:eastAsia="pt-BR"/>
        </w:rPr>
        <w:t></w:t>
      </w:r>
      <w:r w:rsidRPr="0040644F">
        <w:rPr>
          <w:rFonts w:ascii="Symbol" w:eastAsia="Times New Roman" w:hAnsi="Symbol" w:cs="Arial"/>
          <w:bCs/>
          <w:color w:val="FF0000"/>
          <w:sz w:val="20"/>
          <w:szCs w:val="20"/>
          <w:lang w:eastAsia="pt-BR"/>
        </w:rPr>
        <w:t></w:t>
      </w:r>
      <w:r w:rsidRPr="0040644F">
        <w:rPr>
          <w:rFonts w:ascii="Times New Roman" w:eastAsia="Times New Roman" w:hAnsi="Times New Roman" w:cs="Times New Roman"/>
          <w:bCs/>
          <w:color w:val="FF0000"/>
          <w:sz w:val="14"/>
          <w:szCs w:val="14"/>
          <w:lang w:eastAsia="pt-BR"/>
        </w:rPr>
        <w:t xml:space="preserve">       </w:t>
      </w:r>
      <w:r w:rsidRPr="0040644F">
        <w:rPr>
          <w:rFonts w:ascii="Arial" w:eastAsia="Times New Roman" w:hAnsi="Arial" w:cs="Arial"/>
          <w:b/>
          <w:bCs/>
          <w:color w:val="FF0000"/>
          <w:sz w:val="20"/>
          <w:szCs w:val="20"/>
          <w:lang w:eastAsia="pt-BR"/>
        </w:rPr>
        <w:t xml:space="preserve">Vide Despacho </w:t>
      </w:r>
      <w:hyperlink r:id="rId10" w:history="1">
        <w:r w:rsidRPr="0040644F">
          <w:rPr>
            <w:rFonts w:ascii="Arial" w:eastAsia="Times New Roman" w:hAnsi="Arial" w:cs="Times New Roman"/>
            <w:b/>
            <w:color w:val="0000FF"/>
            <w:sz w:val="20"/>
            <w:szCs w:val="24"/>
            <w:u w:val="single"/>
            <w:lang w:eastAsia="pt-BR"/>
          </w:rPr>
          <w:t>129/</w:t>
        </w:r>
        <w:proofErr w:type="gramStart"/>
        <w:r w:rsidRPr="0040644F">
          <w:rPr>
            <w:rFonts w:ascii="Arial" w:eastAsia="Times New Roman" w:hAnsi="Arial" w:cs="Times New Roman"/>
            <w:b/>
            <w:color w:val="0000FF"/>
            <w:sz w:val="20"/>
            <w:szCs w:val="24"/>
            <w:u w:val="single"/>
            <w:lang w:eastAsia="pt-BR"/>
          </w:rPr>
          <w:t xml:space="preserve">12 </w:t>
        </w:r>
      </w:hyperlink>
      <w:r w:rsidRPr="0040644F">
        <w:rPr>
          <w:rFonts w:ascii="Arial" w:eastAsia="Times New Roman" w:hAnsi="Arial" w:cs="Arial"/>
          <w:b/>
          <w:bCs/>
          <w:color w:val="FF0000"/>
          <w:sz w:val="20"/>
          <w:szCs w:val="20"/>
          <w:lang w:eastAsia="pt-BR"/>
        </w:rPr>
        <w:t>,</w:t>
      </w:r>
      <w:proofErr w:type="gramEnd"/>
      <w:r w:rsidRPr="0040644F">
        <w:rPr>
          <w:rFonts w:ascii="Arial" w:eastAsia="Times New Roman" w:hAnsi="Arial" w:cs="Arial"/>
          <w:b/>
          <w:bCs/>
          <w:color w:val="FF0000"/>
          <w:sz w:val="20"/>
          <w:szCs w:val="20"/>
          <w:lang w:eastAsia="pt-BR"/>
        </w:rPr>
        <w:t xml:space="preserve"> relativamente aos critérios de apuração da base de cálculo do ICMS/ST, divulgados no site de SP. </w:t>
      </w:r>
    </w:p>
    <w:p w:rsidR="00ED11B5" w:rsidRPr="0040644F" w:rsidRDefault="00ED11B5" w:rsidP="0040644F">
      <w:pPr>
        <w:spacing w:after="0" w:line="240" w:lineRule="auto"/>
        <w:ind w:left="284" w:hanging="284"/>
        <w:rPr>
          <w:rFonts w:ascii="Times New Roman" w:eastAsia="Times New Roman" w:hAnsi="Times New Roman" w:cs="Times New Roman"/>
          <w:sz w:val="24"/>
          <w:szCs w:val="24"/>
          <w:lang w:eastAsia="pt-BR"/>
        </w:rPr>
      </w:pPr>
      <w:r>
        <w:rPr>
          <w:rFonts w:ascii="Times New Roman" w:eastAsia="Times New Roman" w:hAnsi="Times New Roman" w:cs="Times New Roman"/>
          <w:bCs/>
          <w:color w:val="FF0000"/>
          <w:sz w:val="20"/>
          <w:szCs w:val="20"/>
          <w:lang w:eastAsia="pt-BR"/>
        </w:rPr>
        <w:t>Protocolo REVOGADO pelo Prot. ICMS 95/14, efeitos a partir de 1º/1/15.</w:t>
      </w:r>
      <w:bookmarkStart w:id="0" w:name="_GoBack"/>
      <w:bookmarkEnd w:id="0"/>
    </w:p>
    <w:p w:rsidR="0040644F" w:rsidRPr="0040644F" w:rsidRDefault="0040644F" w:rsidP="0040644F">
      <w:pPr>
        <w:spacing w:before="360" w:after="240" w:line="240" w:lineRule="auto"/>
        <w:ind w:left="3969"/>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Dispõe sobre a substituição tributária nas operações com </w:t>
      </w:r>
      <w:r w:rsidRPr="0040644F">
        <w:rPr>
          <w:rFonts w:ascii="Arial" w:eastAsia="Times New Roman" w:hAnsi="Arial" w:cs="Arial"/>
          <w:b/>
          <w:bCs/>
          <w:sz w:val="20"/>
          <w:szCs w:val="20"/>
          <w:lang w:eastAsia="pt-BR"/>
        </w:rPr>
        <w:t xml:space="preserve">material de limpeza. </w:t>
      </w:r>
    </w:p>
    <w:p w:rsidR="0040644F" w:rsidRPr="0040644F" w:rsidRDefault="0040644F" w:rsidP="0040644F">
      <w:pPr>
        <w:spacing w:before="100" w:beforeAutospacing="1" w:after="100" w:afterAutospacing="1"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Os Estados da Bahia e de São </w:t>
      </w:r>
      <w:proofErr w:type="gramStart"/>
      <w:r w:rsidRPr="0040644F">
        <w:rPr>
          <w:rFonts w:ascii="Arial" w:eastAsia="Times New Roman" w:hAnsi="Arial" w:cs="Arial"/>
          <w:b/>
          <w:sz w:val="20"/>
          <w:szCs w:val="20"/>
          <w:lang w:eastAsia="pt-BR"/>
        </w:rPr>
        <w:t xml:space="preserve">Paulo </w:t>
      </w:r>
      <w:r w:rsidRPr="0040644F">
        <w:rPr>
          <w:rFonts w:ascii="Arial" w:eastAsia="Times New Roman" w:hAnsi="Arial" w:cs="Arial"/>
          <w:sz w:val="20"/>
          <w:szCs w:val="20"/>
          <w:lang w:eastAsia="pt-BR"/>
        </w:rPr>
        <w:t>,</w:t>
      </w:r>
      <w:proofErr w:type="gramEnd"/>
      <w:r w:rsidRPr="0040644F">
        <w:rPr>
          <w:rFonts w:ascii="Arial" w:eastAsia="Times New Roman" w:hAnsi="Arial" w:cs="Arial"/>
          <w:sz w:val="20"/>
          <w:szCs w:val="20"/>
          <w:lang w:eastAsia="pt-BR"/>
        </w:rPr>
        <w:t xml:space="preserve"> neste ato representados pelos seus respectivos Secretários de Fazenda, reunidos em Salvador, BA, no dia 10 de agosto de 2009, considerando o disposto nos </w:t>
      </w:r>
      <w:proofErr w:type="spellStart"/>
      <w:r w:rsidRPr="0040644F">
        <w:rPr>
          <w:rFonts w:ascii="Arial" w:eastAsia="Times New Roman" w:hAnsi="Arial" w:cs="Arial"/>
          <w:sz w:val="20"/>
          <w:szCs w:val="20"/>
          <w:lang w:eastAsia="pt-BR"/>
        </w:rPr>
        <w:t>arts</w:t>
      </w:r>
      <w:proofErr w:type="spellEnd"/>
      <w:r w:rsidRPr="0040644F">
        <w:rPr>
          <w:rFonts w:ascii="Arial" w:eastAsia="Times New Roman" w:hAnsi="Arial" w:cs="Arial"/>
          <w:sz w:val="20"/>
          <w:szCs w:val="20"/>
          <w:lang w:eastAsia="pt-BR"/>
        </w:rPr>
        <w:t xml:space="preserve">. 102 e 199 do Código Tributário Nacional (Lei n. 5.172, de 25 de outubro de 1966), no art. 9º da Lei Complementar nº 87/96, de 13 de setembro de 1996 e nos Convênios ICMS 81/93, de 10 de setembro de 1993 e 70/97, de 25 de julho de 1997, resolvem celebrar o seguinte </w:t>
      </w:r>
    </w:p>
    <w:p w:rsidR="0040644F" w:rsidRPr="0040644F" w:rsidRDefault="0040644F" w:rsidP="0040644F">
      <w:pPr>
        <w:spacing w:before="240" w:after="240"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bCs/>
          <w:sz w:val="20"/>
          <w:szCs w:val="20"/>
          <w:lang w:eastAsia="pt-BR"/>
        </w:rPr>
        <w:t xml:space="preserve">P R O T O C O L O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b/>
          <w:bCs/>
          <w:sz w:val="20"/>
          <w:szCs w:val="20"/>
          <w:lang w:eastAsia="pt-BR"/>
        </w:rPr>
        <w:t xml:space="preserve">Cláusula primeira </w:t>
      </w:r>
      <w:r w:rsidRPr="0040644F">
        <w:rPr>
          <w:rFonts w:ascii="Arial" w:eastAsia="Times New Roman" w:hAnsi="Arial" w:cs="Arial"/>
          <w:sz w:val="20"/>
          <w:szCs w:val="20"/>
          <w:lang w:eastAsia="pt-BR"/>
        </w:rPr>
        <w:t xml:space="preserve">Nas operações interestaduais com as mercadorias listadas no Anexo Único, com a respectiva classificação na </w:t>
      </w:r>
      <w:r w:rsidRPr="0040644F">
        <w:rPr>
          <w:rFonts w:ascii="Arial" w:eastAsia="Times New Roman" w:hAnsi="Arial" w:cs="Arial"/>
          <w:bCs/>
          <w:sz w:val="20"/>
          <w:szCs w:val="20"/>
          <w:lang w:eastAsia="pt-BR"/>
        </w:rPr>
        <w:t xml:space="preserve">Nomenclatura Comum </w:t>
      </w:r>
      <w:r w:rsidRPr="0040644F">
        <w:rPr>
          <w:rFonts w:ascii="Arial" w:eastAsia="Times New Roman" w:hAnsi="Arial" w:cs="Arial"/>
          <w:sz w:val="20"/>
          <w:szCs w:val="20"/>
          <w:lang w:eastAsia="pt-BR"/>
        </w:rPr>
        <w:t xml:space="preserve">do Mercosul/Sistema Harmonizado – </w:t>
      </w:r>
      <w:r w:rsidRPr="0040644F">
        <w:rPr>
          <w:rFonts w:ascii="Arial" w:eastAsia="Times New Roman" w:hAnsi="Arial" w:cs="Arial"/>
          <w:bCs/>
          <w:sz w:val="20"/>
          <w:szCs w:val="20"/>
          <w:lang w:eastAsia="pt-BR"/>
        </w:rPr>
        <w:t xml:space="preserve">NCM </w:t>
      </w:r>
      <w:r w:rsidRPr="0040644F">
        <w:rPr>
          <w:rFonts w:ascii="Arial" w:eastAsia="Times New Roman" w:hAnsi="Arial" w:cs="Arial"/>
          <w:sz w:val="20"/>
          <w:szCs w:val="20"/>
          <w:lang w:eastAsia="pt-BR"/>
        </w:rPr>
        <w:t xml:space="preserve">/ </w:t>
      </w:r>
      <w:r w:rsidRPr="0040644F">
        <w:rPr>
          <w:rFonts w:ascii="Arial" w:eastAsia="Times New Roman" w:hAnsi="Arial" w:cs="Arial"/>
          <w:bCs/>
          <w:sz w:val="20"/>
          <w:szCs w:val="20"/>
          <w:lang w:eastAsia="pt-BR"/>
        </w:rPr>
        <w:t xml:space="preserve">SH </w:t>
      </w:r>
      <w:r w:rsidRPr="0040644F">
        <w:rPr>
          <w:rFonts w:ascii="Arial" w:eastAsia="Times New Roman" w:hAnsi="Arial" w:cs="Arial"/>
          <w:sz w:val="20"/>
          <w:szCs w:val="20"/>
          <w:lang w:eastAsia="pt-BR"/>
        </w:rPr>
        <w:t xml:space="preserve">, destinadas ao Estado da Bahia ou ao Estado de São Paulo, fica atribuída ao estabelecimento remetente, na qualidade de sujeito passivo por substituição tributária, a responsabilidade pela retenção e recolhimento do Imposto sobre </w:t>
      </w:r>
      <w:r w:rsidRPr="0040644F">
        <w:rPr>
          <w:rFonts w:ascii="Arial" w:eastAsia="Times New Roman" w:hAnsi="Arial" w:cs="Arial"/>
          <w:bCs/>
          <w:sz w:val="20"/>
          <w:szCs w:val="20"/>
          <w:lang w:eastAsia="pt-BR"/>
        </w:rPr>
        <w:t xml:space="preserve">Operações </w:t>
      </w:r>
      <w:r w:rsidRPr="0040644F">
        <w:rPr>
          <w:rFonts w:ascii="Arial" w:eastAsia="Times New Roman" w:hAnsi="Arial" w:cs="Arial"/>
          <w:sz w:val="20"/>
          <w:szCs w:val="20"/>
          <w:lang w:eastAsia="pt-BR"/>
        </w:rPr>
        <w:t xml:space="preserve">Relativas à Circulação de Mercadorias e sobre Prestações de Serviços de Transporte Interestadual e Intermunicipal e de Comunicação – ICMS relativo às operações </w:t>
      </w:r>
      <w:proofErr w:type="spellStart"/>
      <w:r w:rsidRPr="0040644F">
        <w:rPr>
          <w:rFonts w:ascii="Arial" w:eastAsia="Times New Roman" w:hAnsi="Arial" w:cs="Arial"/>
          <w:sz w:val="20"/>
          <w:szCs w:val="20"/>
          <w:lang w:eastAsia="pt-BR"/>
        </w:rPr>
        <w:t>subseqüentes</w:t>
      </w:r>
      <w:proofErr w:type="spellEnd"/>
      <w:r w:rsidRPr="0040644F">
        <w:rPr>
          <w:rFonts w:ascii="Arial" w:eastAsia="Times New Roman" w:hAnsi="Arial" w:cs="Arial"/>
          <w:sz w:val="20"/>
          <w:szCs w:val="20"/>
          <w:lang w:eastAsia="pt-BR"/>
        </w:rPr>
        <w:t xml:space="preserve">.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Parágrafo único. O disposto no </w:t>
      </w:r>
      <w:r w:rsidRPr="0040644F">
        <w:rPr>
          <w:rFonts w:ascii="Arial" w:eastAsia="Times New Roman" w:hAnsi="Arial" w:cs="Arial"/>
          <w:i/>
          <w:sz w:val="20"/>
          <w:szCs w:val="20"/>
          <w:lang w:eastAsia="pt-BR"/>
        </w:rPr>
        <w:t xml:space="preserve">caput </w:t>
      </w:r>
      <w:r w:rsidRPr="0040644F">
        <w:rPr>
          <w:rFonts w:ascii="Arial" w:eastAsia="Times New Roman" w:hAnsi="Arial" w:cs="Arial"/>
          <w:sz w:val="20"/>
          <w:szCs w:val="20"/>
          <w:lang w:eastAsia="pt-BR"/>
        </w:rPr>
        <w:t xml:space="preserve">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ou consumo. </w:t>
      </w:r>
    </w:p>
    <w:p w:rsidR="0040644F" w:rsidRPr="0040644F" w:rsidRDefault="0040644F" w:rsidP="0040644F">
      <w:pPr>
        <w:spacing w:after="12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 xml:space="preserve">Nova redação dada à cláusula segunda pelo Prot. ICMS 171/10, efeitos, em relação às operações destinadas a BA, a partir da data prevista em decreto do Poder Executivo, e a SP, a partir de 01.07.10.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segunda </w:t>
      </w:r>
      <w:r w:rsidRPr="0040644F">
        <w:rPr>
          <w:rFonts w:ascii="Arial" w:eastAsia="Times New Roman" w:hAnsi="Arial" w:cs="Arial"/>
          <w:sz w:val="20"/>
          <w:szCs w:val="20"/>
          <w:lang w:eastAsia="pt-BR"/>
        </w:rPr>
        <w:t xml:space="preserve">O disposto neste protocolo não se aplica: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 - às transferências promovidas pelo industrial para outro estabelecimento da mesma pessoa jurídica, exceto varejista;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II - às operações que destinem mercadorias a estabelecimento industrial para emprego em processo de industrialização como matéria-prima, produto intermediário ou material de embalagem;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III - às operações que destinem mercadorias a sujeito passivo por substituição que seja fabricante da mesma mercadoria;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IV - às operações interestaduais promovidas por contribuinte varejista com destino a estabelecimento de contribuinte localizado no Estado de São Paulo;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lastRenderedPageBreak/>
        <w:t xml:space="preserve">V - às operações interestaduais destinadas a contribuinte detentor de regime especial de tributação que lhe atribua a responsabilidade pela retenção e recolhimento do ICMS devido por substituição tributária pelas saídas de mercadorias que promover.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1º Na hipótese prevista no inciso III, não se aplica também às operações destinadas a estabelecimento industrial localizado no Estado de São Paulo que seja fabricante de mercadoria constante no Anexo único.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2º Na hipótese desta cláusula, a sujeição passiva por substituição tributária caberá ao estabelecimento destinatário, devendo tal circunstância ser indicada no campo "Informações Complementares" do respectivo documento fiscal.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3º Na hipótese de saída interestadual em transferência com destino a estabelecimento distribuidor, atacadista ou depósito localizado no Estado da Bahia, o disposto no inciso I somente se aplica se o estabelecimento destinatário operar exclusivamente com mercadorias recebidas em transferência do remetente.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  </w:t>
      </w:r>
    </w:p>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original, efeitos, em relação à BA, de 01.12.09 a data prevista em Decreto do Poder Executivo, e de 01.12.09 a 30.06.10, em relação a SP.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Cláusula segunda O disposto neste protocolo não se aplica: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 - às transferências promovidas pelo industrial para outro estabelecimento da mesma pessoa jurídica, exceto varejista;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II - às operações que destinem mercadorias a estabelecimento industrial para emprego em processo de industrialização como matéria-prima, produto intermediário ou material de embalagem;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III - às operações, inclusive de importação e decorrente de aquisição em licitação promovida pelo poder público, que destinem mercadorias a </w:t>
      </w:r>
      <w:r w:rsidRPr="0040644F">
        <w:rPr>
          <w:rFonts w:ascii="Arial" w:eastAsia="Times New Roman" w:hAnsi="Arial" w:cs="Arial"/>
          <w:iCs/>
          <w:color w:val="008000"/>
          <w:sz w:val="20"/>
          <w:szCs w:val="20"/>
          <w:lang w:eastAsia="pt-BR"/>
        </w:rPr>
        <w:t xml:space="preserve">outro estabelecimento responsável pelo pagamento do imposto por sujeição passiva por substituição, em relação à mesma mercadoria ou a outra mercadoria enquadrada na mesma modalidade de </w:t>
      </w:r>
      <w:proofErr w:type="gramStart"/>
      <w:r w:rsidRPr="0040644F">
        <w:rPr>
          <w:rFonts w:ascii="Arial" w:eastAsia="Times New Roman" w:hAnsi="Arial" w:cs="Arial"/>
          <w:iCs/>
          <w:color w:val="008000"/>
          <w:sz w:val="20"/>
          <w:szCs w:val="20"/>
          <w:lang w:eastAsia="pt-BR"/>
        </w:rPr>
        <w:t xml:space="preserve">substituição </w:t>
      </w:r>
      <w:r w:rsidRPr="0040644F">
        <w:rPr>
          <w:rFonts w:ascii="Arial" w:eastAsia="Times New Roman" w:hAnsi="Arial" w:cs="Arial"/>
          <w:color w:val="008000"/>
          <w:sz w:val="20"/>
          <w:szCs w:val="20"/>
          <w:lang w:eastAsia="pt-BR"/>
        </w:rPr>
        <w:t>;</w:t>
      </w:r>
      <w:proofErr w:type="gramEnd"/>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IV - às operações interestaduais promovidas por contribuinte varejista com destino a estabelecimento de contribuinte localizado no Estado de São Paulo;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V - às operações interestaduais destinadas a contribuinte detentor de regime especial de tributação que lhe atribua a responsabilidade pela retenção e recolhimento do ICMS devido por substituição tributária pelas saídas de mercadorias que promover.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P </w:t>
      </w:r>
      <w:proofErr w:type="spellStart"/>
      <w:r w:rsidRPr="0040644F">
        <w:rPr>
          <w:rFonts w:ascii="Arial" w:eastAsia="Times New Roman" w:hAnsi="Arial" w:cs="Arial"/>
          <w:color w:val="008000"/>
          <w:sz w:val="20"/>
          <w:szCs w:val="20"/>
          <w:lang w:eastAsia="pt-BR"/>
        </w:rPr>
        <w:t>arágrafo</w:t>
      </w:r>
      <w:proofErr w:type="spellEnd"/>
      <w:r w:rsidRPr="0040644F">
        <w:rPr>
          <w:rFonts w:ascii="Arial" w:eastAsia="Times New Roman" w:hAnsi="Arial" w:cs="Arial"/>
          <w:color w:val="008000"/>
          <w:sz w:val="20"/>
          <w:szCs w:val="20"/>
          <w:lang w:eastAsia="pt-BR"/>
        </w:rPr>
        <w:t xml:space="preserve"> único. Nas hipóteses desta cláusula, inclusive do disposto no inciso IV, a sujeição passiva por substituição tributária caberá ao estabelecimento destinatário, devendo tal circunstância ser indicada no campo "Informações Complementares" do respectivo documento fiscal. </w:t>
      </w:r>
    </w:p>
    <w:p w:rsidR="0040644F" w:rsidRPr="0040644F" w:rsidRDefault="0040644F" w:rsidP="0040644F">
      <w:pPr>
        <w:spacing w:before="60" w:after="6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 xml:space="preserve">Nova redação dada </w:t>
      </w:r>
      <w:r w:rsidRPr="0040644F">
        <w:rPr>
          <w:rFonts w:ascii="Arial" w:eastAsia="Times New Roman" w:hAnsi="Arial" w:cs="Arial"/>
          <w:bCs/>
          <w:color w:val="FF0000"/>
          <w:sz w:val="20"/>
          <w:szCs w:val="20"/>
          <w:lang w:eastAsia="pt-BR"/>
        </w:rPr>
        <w:t xml:space="preserve">à </w:t>
      </w:r>
      <w:r w:rsidRPr="0040644F">
        <w:rPr>
          <w:rFonts w:ascii="Arial" w:eastAsia="Times New Roman" w:hAnsi="Arial" w:cs="Arial"/>
          <w:color w:val="FF0000"/>
          <w:sz w:val="20"/>
          <w:szCs w:val="20"/>
          <w:lang w:eastAsia="pt-BR"/>
        </w:rPr>
        <w:t xml:space="preserve">cláusula terceira pelo Prot. ICMS 18/12, efeitos a partir de 01.05.12.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Arial"/>
          <w:b/>
          <w:sz w:val="24"/>
          <w:szCs w:val="24"/>
          <w:lang w:eastAsia="pt-BR"/>
        </w:rPr>
        <w:lastRenderedPageBreak/>
        <w:t xml:space="preserve">Cláusula terceira </w:t>
      </w:r>
      <w:r w:rsidRPr="0040644F">
        <w:rPr>
          <w:rFonts w:ascii="Times New Roman" w:eastAsia="Times New Roman" w:hAnsi="Times New Roman" w:cs="Arial"/>
          <w:sz w:val="24"/>
          <w:szCs w:val="24"/>
          <w:lang w:eastAsia="pt-BR"/>
        </w:rPr>
        <w:t xml:space="preserve">A base de cálculo do imposto, para os fins de substituição tributária, será o valor correspondente ao preço </w:t>
      </w:r>
      <w:proofErr w:type="spellStart"/>
      <w:r w:rsidRPr="0040644F">
        <w:rPr>
          <w:rFonts w:ascii="Times New Roman" w:eastAsia="Times New Roman" w:hAnsi="Times New Roman" w:cs="Arial"/>
          <w:sz w:val="24"/>
          <w:szCs w:val="24"/>
          <w:lang w:eastAsia="pt-BR"/>
        </w:rPr>
        <w:t>a</w:t>
      </w:r>
      <w:proofErr w:type="spellEnd"/>
      <w:r w:rsidRPr="0040644F">
        <w:rPr>
          <w:rFonts w:ascii="Times New Roman" w:eastAsia="Times New Roman" w:hAnsi="Times New Roman" w:cs="Arial"/>
          <w:sz w:val="24"/>
          <w:szCs w:val="24"/>
          <w:lang w:eastAsia="pt-BR"/>
        </w:rPr>
        <w:t xml:space="preserve"> consumidor constante na legislação do Estado de destino da mercadoria para suas operações internas com produto mencionado no Anexo Único deste Protocolo.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1º Em substituição ao disposto no </w:t>
      </w:r>
      <w:r w:rsidRPr="0040644F">
        <w:rPr>
          <w:rFonts w:ascii="Arial" w:eastAsia="Times New Roman" w:hAnsi="Arial" w:cs="Arial"/>
          <w:i/>
          <w:sz w:val="20"/>
          <w:szCs w:val="20"/>
          <w:lang w:eastAsia="pt-BR"/>
        </w:rPr>
        <w:t xml:space="preserve">caput </w:t>
      </w:r>
      <w:r w:rsidRPr="0040644F">
        <w:rPr>
          <w:rFonts w:ascii="Arial" w:eastAsia="Times New Roman" w:hAnsi="Arial" w:cs="Arial"/>
          <w:sz w:val="20"/>
          <w:szCs w:val="20"/>
          <w:lang w:eastAsia="pt-BR"/>
        </w:rPr>
        <w:t xml:space="preserve">, a legislação do Estado de destino da mercadoria poderá fixar a base de cálculo do imposto como sendo o montante formado pelo preço praticado pelo remetente, acrescido dos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40644F">
        <w:rPr>
          <w:rFonts w:ascii="Arial" w:eastAsia="Times New Roman" w:hAnsi="Arial" w:cs="Arial"/>
          <w:sz w:val="20"/>
          <w:szCs w:val="20"/>
          <w:lang w:eastAsia="pt-BR"/>
        </w:rPr>
        <w:t>inter</w:t>
      </w:r>
      <w:proofErr w:type="spellEnd"/>
      <w:r w:rsidRPr="0040644F">
        <w:rPr>
          <w:rFonts w:ascii="Arial" w:eastAsia="Times New Roman" w:hAnsi="Arial" w:cs="Arial"/>
          <w:sz w:val="20"/>
          <w:szCs w:val="20"/>
          <w:lang w:eastAsia="pt-BR"/>
        </w:rPr>
        <w:t xml:space="preserve">) / (1- ALQ </w:t>
      </w:r>
      <w:proofErr w:type="spellStart"/>
      <w:r w:rsidRPr="0040644F">
        <w:rPr>
          <w:rFonts w:ascii="Arial" w:eastAsia="Times New Roman" w:hAnsi="Arial" w:cs="Arial"/>
          <w:sz w:val="20"/>
          <w:szCs w:val="20"/>
          <w:lang w:eastAsia="pt-BR"/>
        </w:rPr>
        <w:t>intra</w:t>
      </w:r>
      <w:proofErr w:type="spellEnd"/>
      <w:r w:rsidRPr="0040644F">
        <w:rPr>
          <w:rFonts w:ascii="Arial" w:eastAsia="Times New Roman" w:hAnsi="Arial" w:cs="Arial"/>
          <w:sz w:val="20"/>
          <w:szCs w:val="20"/>
          <w:lang w:eastAsia="pt-BR"/>
        </w:rPr>
        <w:t xml:space="preserve">)] -1”, onde: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 - “MVA ST original” é a margem de valor agregado prevista na legislação do Estado do destinatário para suas operações internas com produto mencionado no Anexo Único deste Protocolo;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II </w:t>
      </w:r>
      <w:proofErr w:type="gramStart"/>
      <w:r w:rsidRPr="0040644F">
        <w:rPr>
          <w:rFonts w:ascii="Arial" w:eastAsia="Times New Roman" w:hAnsi="Arial" w:cs="Arial"/>
          <w:sz w:val="20"/>
          <w:szCs w:val="20"/>
          <w:lang w:eastAsia="pt-BR"/>
        </w:rPr>
        <w:t>-“</w:t>
      </w:r>
      <w:proofErr w:type="gramEnd"/>
      <w:r w:rsidRPr="0040644F">
        <w:rPr>
          <w:rFonts w:ascii="Arial" w:eastAsia="Times New Roman" w:hAnsi="Arial" w:cs="Arial"/>
          <w:sz w:val="20"/>
          <w:szCs w:val="20"/>
          <w:lang w:eastAsia="pt-BR"/>
        </w:rPr>
        <w:t xml:space="preserve">ALQ </w:t>
      </w:r>
      <w:proofErr w:type="spellStart"/>
      <w:r w:rsidRPr="0040644F">
        <w:rPr>
          <w:rFonts w:ascii="Arial" w:eastAsia="Times New Roman" w:hAnsi="Arial" w:cs="Arial"/>
          <w:sz w:val="20"/>
          <w:szCs w:val="20"/>
          <w:lang w:eastAsia="pt-BR"/>
        </w:rPr>
        <w:t>inter</w:t>
      </w:r>
      <w:proofErr w:type="spellEnd"/>
      <w:r w:rsidRPr="0040644F">
        <w:rPr>
          <w:rFonts w:ascii="Arial" w:eastAsia="Times New Roman" w:hAnsi="Arial" w:cs="Arial"/>
          <w:sz w:val="20"/>
          <w:szCs w:val="20"/>
          <w:lang w:eastAsia="pt-BR"/>
        </w:rPr>
        <w:t xml:space="preserve">” é o coeficiente correspondente à alíquota interestadual aplicável à operação;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III - “ALQ </w:t>
      </w:r>
      <w:proofErr w:type="spellStart"/>
      <w:r w:rsidRPr="0040644F">
        <w:rPr>
          <w:rFonts w:ascii="Arial" w:eastAsia="Times New Roman" w:hAnsi="Arial" w:cs="Arial"/>
          <w:sz w:val="20"/>
          <w:szCs w:val="20"/>
          <w:lang w:eastAsia="pt-BR"/>
        </w:rPr>
        <w:t>intra</w:t>
      </w:r>
      <w:proofErr w:type="spellEnd"/>
      <w:r w:rsidRPr="0040644F">
        <w:rPr>
          <w:rFonts w:ascii="Arial" w:eastAsia="Times New Roman" w:hAnsi="Arial" w:cs="Arial"/>
          <w:sz w:val="20"/>
          <w:szCs w:val="20"/>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Anexo Único.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2º Na hipótese de a “ALQ </w:t>
      </w:r>
      <w:proofErr w:type="spellStart"/>
      <w:r w:rsidRPr="0040644F">
        <w:rPr>
          <w:rFonts w:ascii="Arial" w:eastAsia="Times New Roman" w:hAnsi="Arial" w:cs="Arial"/>
          <w:sz w:val="20"/>
          <w:szCs w:val="20"/>
          <w:lang w:eastAsia="pt-BR"/>
        </w:rPr>
        <w:t>intra</w:t>
      </w:r>
      <w:proofErr w:type="spellEnd"/>
      <w:r w:rsidRPr="0040644F">
        <w:rPr>
          <w:rFonts w:ascii="Arial" w:eastAsia="Times New Roman" w:hAnsi="Arial" w:cs="Arial"/>
          <w:sz w:val="20"/>
          <w:szCs w:val="20"/>
          <w:lang w:eastAsia="pt-BR"/>
        </w:rPr>
        <w:t xml:space="preserve">” ser inferior à “ALQ </w:t>
      </w:r>
      <w:proofErr w:type="spellStart"/>
      <w:r w:rsidRPr="0040644F">
        <w:rPr>
          <w:rFonts w:ascii="Arial" w:eastAsia="Times New Roman" w:hAnsi="Arial" w:cs="Arial"/>
          <w:sz w:val="20"/>
          <w:szCs w:val="20"/>
          <w:lang w:eastAsia="pt-BR"/>
        </w:rPr>
        <w:t>inter</w:t>
      </w:r>
      <w:proofErr w:type="spellEnd"/>
      <w:r w:rsidRPr="0040644F">
        <w:rPr>
          <w:rFonts w:ascii="Arial" w:eastAsia="Times New Roman" w:hAnsi="Arial" w:cs="Arial"/>
          <w:sz w:val="20"/>
          <w:szCs w:val="20"/>
          <w:lang w:eastAsia="pt-BR"/>
        </w:rPr>
        <w:t xml:space="preserve">”, deverá ser aplicada a “MVA – ST original”, sem o ajuste previsto no § 1º.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w:t>
      </w:r>
    </w:p>
    <w:p w:rsidR="0040644F" w:rsidRPr="0040644F" w:rsidRDefault="0040644F" w:rsidP="0040644F">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w:t>
      </w:r>
      <w:r w:rsidRPr="0040644F">
        <w:rPr>
          <w:rFonts w:ascii="Arial" w:eastAsia="Times New Roman" w:hAnsi="Arial" w:cs="Arial"/>
          <w:color w:val="000000"/>
          <w:sz w:val="20"/>
          <w:szCs w:val="20"/>
          <w:lang w:eastAsia="pt-BR"/>
        </w:rPr>
        <w:t xml:space="preserve">4º Nas operações com destino ao ativo imobilizado ou consumo do adquirente, a base de cálculo corresponderá ao preço efetivamente praticado na operação, incluídas as parcelas relativas a frete, seguro, impostos e demais encargos, quando não incluídos naquele preço. </w:t>
      </w:r>
    </w:p>
    <w:p w:rsidR="0040644F" w:rsidRPr="0040644F" w:rsidRDefault="0040644F" w:rsidP="0040644F">
      <w:pPr>
        <w:spacing w:before="60" w:after="60"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Redação anterior, dada à cláusula terceira pelo Prot. ICMS 171/10, efeitos, em relação às operações destinadas a BA, a partir da data prevista em decreto do Poder Executivo, e a SP, a partir de 01.07.10, e </w:t>
      </w:r>
      <w:proofErr w:type="spellStart"/>
      <w:r w:rsidRPr="0040644F">
        <w:rPr>
          <w:rFonts w:ascii="Arial" w:eastAsia="Times New Roman" w:hAnsi="Arial" w:cs="Arial"/>
          <w:color w:val="008000"/>
          <w:sz w:val="20"/>
          <w:szCs w:val="20"/>
          <w:lang w:eastAsia="pt-BR"/>
        </w:rPr>
        <w:t>at</w:t>
      </w:r>
      <w:proofErr w:type="spellEnd"/>
      <w:r w:rsidRPr="0040644F">
        <w:rPr>
          <w:rFonts w:ascii="Arial" w:eastAsia="Times New Roman" w:hAnsi="Arial" w:cs="Arial"/>
          <w:color w:val="008000"/>
          <w:sz w:val="20"/>
          <w:szCs w:val="20"/>
          <w:lang w:eastAsia="pt-BR"/>
        </w:rPr>
        <w:t xml:space="preserve"> </w:t>
      </w:r>
      <w:r w:rsidRPr="0040644F">
        <w:rPr>
          <w:rFonts w:ascii="Arial" w:eastAsia="Times New Roman" w:hAnsi="Arial" w:cs="Arial"/>
          <w:bCs/>
          <w:color w:val="008000"/>
          <w:sz w:val="20"/>
          <w:szCs w:val="20"/>
          <w:lang w:eastAsia="pt-BR"/>
        </w:rPr>
        <w:t xml:space="preserve">é </w:t>
      </w:r>
      <w:r w:rsidRPr="0040644F">
        <w:rPr>
          <w:rFonts w:ascii="Arial" w:eastAsia="Times New Roman" w:hAnsi="Arial" w:cs="Arial"/>
          <w:color w:val="008000"/>
          <w:sz w:val="20"/>
          <w:szCs w:val="20"/>
          <w:lang w:eastAsia="pt-BR"/>
        </w:rPr>
        <w:t xml:space="preserve">30.04.12.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Cláusula terceira A base de cálculo do imposto, para os fins de substituição tributária, será o valor correspondente ao preço único ou máximo de venda a varejo fixado pelo órgão público competente.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1º Inexistindo o valor de que trata o </w:t>
      </w:r>
      <w:proofErr w:type="gramStart"/>
      <w:r w:rsidRPr="0040644F">
        <w:rPr>
          <w:rFonts w:ascii="Arial" w:eastAsia="Times New Roman" w:hAnsi="Arial" w:cs="Arial"/>
          <w:i/>
          <w:color w:val="008000"/>
          <w:sz w:val="20"/>
          <w:szCs w:val="20"/>
          <w:lang w:eastAsia="pt-BR"/>
        </w:rPr>
        <w:t xml:space="preserve">caput </w:t>
      </w:r>
      <w:r w:rsidRPr="0040644F">
        <w:rPr>
          <w:rFonts w:ascii="Arial" w:eastAsia="Times New Roman" w:hAnsi="Arial" w:cs="Arial"/>
          <w:color w:val="008000"/>
          <w:sz w:val="20"/>
          <w:szCs w:val="20"/>
          <w:lang w:eastAsia="pt-BR"/>
        </w:rPr>
        <w:t>,</w:t>
      </w:r>
      <w:proofErr w:type="gramEnd"/>
      <w:r w:rsidRPr="0040644F">
        <w:rPr>
          <w:rFonts w:ascii="Arial" w:eastAsia="Times New Roman" w:hAnsi="Arial" w:cs="Arial"/>
          <w:color w:val="008000"/>
          <w:sz w:val="20"/>
          <w:szCs w:val="20"/>
          <w:lang w:eastAsia="pt-BR"/>
        </w:rPr>
        <w:t xml:space="preserve"> a base de cálculo corresponderá ao montante formado pelo preço praticado pelo remetente, incluídos os valores correspondentes a frete, seguro, impostos, contribuições, e outros encargos transferíveis ou cobrados </w:t>
      </w:r>
      <w:r w:rsidRPr="0040644F">
        <w:rPr>
          <w:rFonts w:ascii="Arial" w:eastAsia="Times New Roman" w:hAnsi="Arial" w:cs="Arial"/>
          <w:color w:val="008000"/>
          <w:sz w:val="20"/>
          <w:szCs w:val="20"/>
          <w:lang w:eastAsia="pt-BR"/>
        </w:rPr>
        <w:lastRenderedPageBreak/>
        <w:t xml:space="preserve">do destinatário, ainda que por terceiros, adicionado da parcela resultante da aplicação, sobre o referido montante, do percentual de margem de valor agregado ajustada (“MVA Ajustada”), calculado segundo a fórmula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“MVA ajustada = [(1+ MVA ST original) x (1 - ALQ </w:t>
      </w:r>
      <w:proofErr w:type="spellStart"/>
      <w:r w:rsidRPr="0040644F">
        <w:rPr>
          <w:rFonts w:ascii="Arial" w:eastAsia="Times New Roman" w:hAnsi="Arial" w:cs="Arial"/>
          <w:color w:val="008000"/>
          <w:sz w:val="20"/>
          <w:szCs w:val="20"/>
          <w:lang w:eastAsia="pt-BR"/>
        </w:rPr>
        <w:t>inter</w:t>
      </w:r>
      <w:proofErr w:type="spellEnd"/>
      <w:r w:rsidRPr="0040644F">
        <w:rPr>
          <w:rFonts w:ascii="Arial" w:eastAsia="Times New Roman" w:hAnsi="Arial" w:cs="Arial"/>
          <w:color w:val="008000"/>
          <w:sz w:val="20"/>
          <w:szCs w:val="20"/>
          <w:lang w:eastAsia="pt-BR"/>
        </w:rPr>
        <w:t xml:space="preserve">) / (1- ALQ </w:t>
      </w:r>
      <w:proofErr w:type="spellStart"/>
      <w:r w:rsidRPr="0040644F">
        <w:rPr>
          <w:rFonts w:ascii="Arial" w:eastAsia="Times New Roman" w:hAnsi="Arial" w:cs="Arial"/>
          <w:color w:val="008000"/>
          <w:sz w:val="20"/>
          <w:szCs w:val="20"/>
          <w:lang w:eastAsia="pt-BR"/>
        </w:rPr>
        <w:t>intra</w:t>
      </w:r>
      <w:proofErr w:type="spellEnd"/>
      <w:r w:rsidRPr="0040644F">
        <w:rPr>
          <w:rFonts w:ascii="Arial" w:eastAsia="Times New Roman" w:hAnsi="Arial" w:cs="Arial"/>
          <w:color w:val="008000"/>
          <w:sz w:val="20"/>
          <w:szCs w:val="20"/>
          <w:lang w:eastAsia="pt-BR"/>
        </w:rPr>
        <w:t xml:space="preserve">)] -1”, onde: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 – “MVA ST original” é a margem de valor agregado indicada no Anexo Único deste protocolo;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II – “ALQ </w:t>
      </w:r>
      <w:proofErr w:type="spellStart"/>
      <w:r w:rsidRPr="0040644F">
        <w:rPr>
          <w:rFonts w:ascii="Arial" w:eastAsia="Times New Roman" w:hAnsi="Arial" w:cs="Arial"/>
          <w:color w:val="008000"/>
          <w:sz w:val="20"/>
          <w:szCs w:val="20"/>
          <w:lang w:eastAsia="pt-BR"/>
        </w:rPr>
        <w:t>inter</w:t>
      </w:r>
      <w:proofErr w:type="spellEnd"/>
      <w:r w:rsidRPr="0040644F">
        <w:rPr>
          <w:rFonts w:ascii="Arial" w:eastAsia="Times New Roman" w:hAnsi="Arial" w:cs="Arial"/>
          <w:color w:val="008000"/>
          <w:sz w:val="20"/>
          <w:szCs w:val="20"/>
          <w:lang w:eastAsia="pt-BR"/>
        </w:rPr>
        <w:t xml:space="preserve">” é o coeficiente correspondente à alíquota interestadual aplicável à operação;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III – “ALQ </w:t>
      </w:r>
      <w:proofErr w:type="spellStart"/>
      <w:r w:rsidRPr="0040644F">
        <w:rPr>
          <w:rFonts w:ascii="Arial" w:eastAsia="Times New Roman" w:hAnsi="Arial" w:cs="Arial"/>
          <w:color w:val="008000"/>
          <w:sz w:val="20"/>
          <w:szCs w:val="20"/>
          <w:lang w:eastAsia="pt-BR"/>
        </w:rPr>
        <w:t>intra</w:t>
      </w:r>
      <w:proofErr w:type="spellEnd"/>
      <w:r w:rsidRPr="0040644F">
        <w:rPr>
          <w:rFonts w:ascii="Arial" w:eastAsia="Times New Roman" w:hAnsi="Arial" w:cs="Arial"/>
          <w:color w:val="008000"/>
          <w:sz w:val="20"/>
          <w:szCs w:val="20"/>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3º Na hipótese de a “ALQ </w:t>
      </w:r>
      <w:proofErr w:type="spellStart"/>
      <w:r w:rsidRPr="0040644F">
        <w:rPr>
          <w:rFonts w:ascii="Arial" w:eastAsia="Times New Roman" w:hAnsi="Arial" w:cs="Arial"/>
          <w:color w:val="008000"/>
          <w:sz w:val="20"/>
          <w:szCs w:val="20"/>
          <w:lang w:eastAsia="pt-BR"/>
        </w:rPr>
        <w:t>intra</w:t>
      </w:r>
      <w:proofErr w:type="spellEnd"/>
      <w:r w:rsidRPr="0040644F">
        <w:rPr>
          <w:rFonts w:ascii="Arial" w:eastAsia="Times New Roman" w:hAnsi="Arial" w:cs="Arial"/>
          <w:color w:val="008000"/>
          <w:sz w:val="20"/>
          <w:szCs w:val="20"/>
          <w:lang w:eastAsia="pt-BR"/>
        </w:rPr>
        <w:t xml:space="preserve">” ser inferior à “ALQ </w:t>
      </w:r>
      <w:proofErr w:type="spellStart"/>
      <w:r w:rsidRPr="0040644F">
        <w:rPr>
          <w:rFonts w:ascii="Arial" w:eastAsia="Times New Roman" w:hAnsi="Arial" w:cs="Arial"/>
          <w:color w:val="008000"/>
          <w:sz w:val="20"/>
          <w:szCs w:val="20"/>
          <w:lang w:eastAsia="pt-BR"/>
        </w:rPr>
        <w:t>inter</w:t>
      </w:r>
      <w:proofErr w:type="spellEnd"/>
      <w:r w:rsidRPr="0040644F">
        <w:rPr>
          <w:rFonts w:ascii="Arial" w:eastAsia="Times New Roman" w:hAnsi="Arial" w:cs="Arial"/>
          <w:color w:val="008000"/>
          <w:sz w:val="20"/>
          <w:szCs w:val="20"/>
          <w:lang w:eastAsia="pt-BR"/>
        </w:rPr>
        <w:t xml:space="preserve">”, deverá ser aplicada a “MVA – ST original”, sem o ajuste previsto no § 1º. </w:t>
      </w:r>
    </w:p>
    <w:p w:rsidR="0040644F" w:rsidRPr="0040644F" w:rsidRDefault="0040644F" w:rsidP="0040644F">
      <w:pPr>
        <w:spacing w:before="60" w:after="0"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original, efeitos, em relação à BA, de 01.12.09 a data prevista em Decreto do Poder Executivo, e de 01.12.09 a 30.06.10, em relação a SP.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Cláusula terceira A base de cálculo do imposto, para os fins de substituição tributária, será o valor correspondente ao preço único ou máximo de venda a varejo fixado pelo órgão público competente.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1º Inexistindo o valor de que trata o </w:t>
      </w:r>
      <w:proofErr w:type="gramStart"/>
      <w:r w:rsidRPr="0040644F">
        <w:rPr>
          <w:rFonts w:ascii="Arial" w:eastAsia="Times New Roman" w:hAnsi="Arial" w:cs="Arial"/>
          <w:i/>
          <w:color w:val="008000"/>
          <w:sz w:val="20"/>
          <w:szCs w:val="20"/>
          <w:lang w:eastAsia="pt-BR"/>
        </w:rPr>
        <w:t xml:space="preserve">caput </w:t>
      </w:r>
      <w:r w:rsidRPr="0040644F">
        <w:rPr>
          <w:rFonts w:ascii="Arial" w:eastAsia="Times New Roman" w:hAnsi="Arial" w:cs="Arial"/>
          <w:color w:val="008000"/>
          <w:sz w:val="20"/>
          <w:szCs w:val="20"/>
          <w:lang w:eastAsia="pt-BR"/>
        </w:rPr>
        <w:t>,</w:t>
      </w:r>
      <w:proofErr w:type="gramEnd"/>
      <w:r w:rsidRPr="0040644F">
        <w:rPr>
          <w:rFonts w:ascii="Arial" w:eastAsia="Times New Roman" w:hAnsi="Arial" w:cs="Arial"/>
          <w:color w:val="008000"/>
          <w:sz w:val="20"/>
          <w:szCs w:val="20"/>
          <w:lang w:eastAsia="pt-BR"/>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“MVA ajustada = [(1+ MVA ST original) x (1 - ALQ </w:t>
      </w:r>
      <w:proofErr w:type="spellStart"/>
      <w:r w:rsidRPr="0040644F">
        <w:rPr>
          <w:rFonts w:ascii="Arial" w:eastAsia="Times New Roman" w:hAnsi="Arial" w:cs="Arial"/>
          <w:color w:val="008000"/>
          <w:sz w:val="20"/>
          <w:szCs w:val="20"/>
          <w:lang w:eastAsia="pt-BR"/>
        </w:rPr>
        <w:t>inter</w:t>
      </w:r>
      <w:proofErr w:type="spellEnd"/>
      <w:r w:rsidRPr="0040644F">
        <w:rPr>
          <w:rFonts w:ascii="Arial" w:eastAsia="Times New Roman" w:hAnsi="Arial" w:cs="Arial"/>
          <w:color w:val="008000"/>
          <w:sz w:val="20"/>
          <w:szCs w:val="20"/>
          <w:lang w:eastAsia="pt-BR"/>
        </w:rPr>
        <w:t xml:space="preserve">) / (1- ALQ </w:t>
      </w:r>
      <w:proofErr w:type="spellStart"/>
      <w:r w:rsidRPr="0040644F">
        <w:rPr>
          <w:rFonts w:ascii="Arial" w:eastAsia="Times New Roman" w:hAnsi="Arial" w:cs="Arial"/>
          <w:color w:val="008000"/>
          <w:sz w:val="20"/>
          <w:szCs w:val="20"/>
          <w:lang w:eastAsia="pt-BR"/>
        </w:rPr>
        <w:t>intra</w:t>
      </w:r>
      <w:proofErr w:type="spellEnd"/>
      <w:r w:rsidRPr="0040644F">
        <w:rPr>
          <w:rFonts w:ascii="Arial" w:eastAsia="Times New Roman" w:hAnsi="Arial" w:cs="Arial"/>
          <w:color w:val="008000"/>
          <w:sz w:val="20"/>
          <w:szCs w:val="20"/>
          <w:lang w:eastAsia="pt-BR"/>
        </w:rPr>
        <w:t xml:space="preserve">)] -1”, onde: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 – “MVA ST original” é a margem de valor agregado indicada no Anexo Único deste protocolo;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II – “ALQ </w:t>
      </w:r>
      <w:proofErr w:type="spellStart"/>
      <w:r w:rsidRPr="0040644F">
        <w:rPr>
          <w:rFonts w:ascii="Arial" w:eastAsia="Times New Roman" w:hAnsi="Arial" w:cs="Arial"/>
          <w:color w:val="008000"/>
          <w:sz w:val="20"/>
          <w:szCs w:val="20"/>
          <w:lang w:eastAsia="pt-BR"/>
        </w:rPr>
        <w:t>inter</w:t>
      </w:r>
      <w:proofErr w:type="spellEnd"/>
      <w:r w:rsidRPr="0040644F">
        <w:rPr>
          <w:rFonts w:ascii="Arial" w:eastAsia="Times New Roman" w:hAnsi="Arial" w:cs="Arial"/>
          <w:color w:val="008000"/>
          <w:sz w:val="20"/>
          <w:szCs w:val="20"/>
          <w:lang w:eastAsia="pt-BR"/>
        </w:rPr>
        <w:t xml:space="preserve">” é o coeficiente correspondente à alíquota interestadual aplicável à operação;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III – “ALQ </w:t>
      </w:r>
      <w:proofErr w:type="spellStart"/>
      <w:r w:rsidRPr="0040644F">
        <w:rPr>
          <w:rFonts w:ascii="Arial" w:eastAsia="Times New Roman" w:hAnsi="Arial" w:cs="Arial"/>
          <w:color w:val="008000"/>
          <w:sz w:val="20"/>
          <w:szCs w:val="20"/>
          <w:lang w:eastAsia="pt-BR"/>
        </w:rPr>
        <w:t>intra</w:t>
      </w:r>
      <w:proofErr w:type="spellEnd"/>
      <w:r w:rsidRPr="0040644F">
        <w:rPr>
          <w:rFonts w:ascii="Arial" w:eastAsia="Times New Roman" w:hAnsi="Arial" w:cs="Arial"/>
          <w:color w:val="008000"/>
          <w:sz w:val="20"/>
          <w:szCs w:val="20"/>
          <w:lang w:eastAsia="pt-BR"/>
        </w:rPr>
        <w:t xml:space="preserve">” é o coeficiente correspondente à alíquota prevista para as operações substituídas, na unidade federada de destino.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40644F" w:rsidRPr="0040644F" w:rsidRDefault="0040644F" w:rsidP="0040644F">
      <w:pPr>
        <w:spacing w:before="60" w:after="120" w:line="240" w:lineRule="auto"/>
        <w:ind w:firstLine="1077"/>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quarta </w:t>
      </w:r>
      <w:r w:rsidRPr="0040644F">
        <w:rPr>
          <w:rFonts w:ascii="Arial" w:eastAsia="Times New Roman" w:hAnsi="Arial" w:cs="Arial"/>
          <w:sz w:val="20"/>
          <w:szCs w:val="20"/>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quinta </w:t>
      </w:r>
      <w:r w:rsidRPr="0040644F">
        <w:rPr>
          <w:rFonts w:ascii="Arial" w:eastAsia="Times New Roman" w:hAnsi="Arial" w:cs="Arial"/>
          <w:sz w:val="20"/>
          <w:szCs w:val="20"/>
          <w:lang w:eastAsia="pt-BR"/>
        </w:rPr>
        <w:t xml:space="preserve">O imposto retido pelo sujeito passivo por substituição regularmente inscrito no cadastro de contribuintes na unidade federada de destino será recolhido até o dia 9 (nove) do mês </w:t>
      </w:r>
      <w:proofErr w:type="spellStart"/>
      <w:r w:rsidRPr="0040644F">
        <w:rPr>
          <w:rFonts w:ascii="Arial" w:eastAsia="Times New Roman" w:hAnsi="Arial" w:cs="Arial"/>
          <w:sz w:val="20"/>
          <w:szCs w:val="20"/>
          <w:lang w:eastAsia="pt-BR"/>
        </w:rPr>
        <w:t>subseqüente</w:t>
      </w:r>
      <w:proofErr w:type="spellEnd"/>
      <w:r w:rsidRPr="0040644F">
        <w:rPr>
          <w:rFonts w:ascii="Arial" w:eastAsia="Times New Roman" w:hAnsi="Arial" w:cs="Arial"/>
          <w:sz w:val="20"/>
          <w:szCs w:val="20"/>
          <w:lang w:eastAsia="pt-BR"/>
        </w:rPr>
        <w:t xml:space="preserve"> ao da remessa da mercadoria, mediante Guia Nacional de Recolhimento de Tributos Estaduais – GNRE, na forma do </w:t>
      </w:r>
      <w:hyperlink r:id="rId11" w:history="1">
        <w:r w:rsidRPr="0040644F">
          <w:rPr>
            <w:rFonts w:ascii="Arial" w:eastAsia="Times New Roman" w:hAnsi="Arial" w:cs="Arial"/>
            <w:sz w:val="20"/>
            <w:szCs w:val="20"/>
            <w:lang w:eastAsia="pt-BR"/>
          </w:rPr>
          <w:t xml:space="preserve">Convênio ICMS 81/93 </w:t>
        </w:r>
      </w:hyperlink>
      <w:r w:rsidRPr="0040644F">
        <w:rPr>
          <w:rFonts w:ascii="Arial" w:eastAsia="Times New Roman" w:hAnsi="Arial" w:cs="Arial"/>
          <w:sz w:val="20"/>
          <w:szCs w:val="20"/>
          <w:lang w:eastAsia="pt-BR"/>
        </w:rPr>
        <w:t xml:space="preserve">, de 10 de setembro de 1993, ou outro documento de arrecadação autorizado na legislação da unidade federada destinatária. </w:t>
      </w:r>
    </w:p>
    <w:p w:rsidR="0040644F" w:rsidRPr="0040644F" w:rsidRDefault="0040644F" w:rsidP="0040644F">
      <w:pPr>
        <w:spacing w:after="12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 xml:space="preserve">Nova redação dada à cláusula sexta pelo Prot. ICMS 171/10, efeitos, em relação às operações destinadas a BA, a partir da data prevista em decreto do Poder Executivo, e a SP, a partir de 01.07.10.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sexta </w:t>
      </w:r>
      <w:r w:rsidRPr="0040644F">
        <w:rPr>
          <w:rFonts w:ascii="Arial" w:eastAsia="Times New Roman" w:hAnsi="Arial" w:cs="Arial"/>
          <w:sz w:val="20"/>
          <w:szCs w:val="20"/>
          <w:lang w:eastAsia="pt-BR"/>
        </w:rPr>
        <w:t xml:space="preserve">  Fica condicionada a aplicação deste Protocolo à mercadoria para a qual exista previsão da substituição tributária na legislação interna do Estado signatário de destino. </w:t>
      </w:r>
    </w:p>
    <w:p w:rsidR="0040644F" w:rsidRPr="0040644F" w:rsidRDefault="0040644F" w:rsidP="0040644F">
      <w:pPr>
        <w:spacing w:after="6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Revogado o § 1</w:t>
      </w:r>
      <w:proofErr w:type="gramStart"/>
      <w:r w:rsidRPr="0040644F">
        <w:rPr>
          <w:rFonts w:ascii="Arial" w:eastAsia="Times New Roman" w:hAnsi="Arial" w:cs="Arial"/>
          <w:color w:val="FF0000"/>
          <w:sz w:val="20"/>
          <w:szCs w:val="20"/>
          <w:lang w:eastAsia="pt-BR"/>
        </w:rPr>
        <w:t>º  da</w:t>
      </w:r>
      <w:proofErr w:type="gramEnd"/>
      <w:r w:rsidRPr="0040644F">
        <w:rPr>
          <w:rFonts w:ascii="Arial" w:eastAsia="Times New Roman" w:hAnsi="Arial" w:cs="Arial"/>
          <w:color w:val="FF0000"/>
          <w:sz w:val="20"/>
          <w:szCs w:val="20"/>
          <w:lang w:eastAsia="pt-BR"/>
        </w:rPr>
        <w:t xml:space="preserve"> cláusula </w:t>
      </w:r>
      <w:r w:rsidRPr="0040644F">
        <w:rPr>
          <w:rFonts w:ascii="Arial" w:eastAsia="Times New Roman" w:hAnsi="Arial" w:cs="Arial"/>
          <w:bCs/>
          <w:color w:val="FF0000"/>
          <w:sz w:val="20"/>
          <w:szCs w:val="20"/>
          <w:lang w:eastAsia="pt-BR"/>
        </w:rPr>
        <w:t xml:space="preserve">sexta </w:t>
      </w:r>
      <w:r w:rsidRPr="0040644F">
        <w:rPr>
          <w:rFonts w:ascii="Arial" w:eastAsia="Times New Roman" w:hAnsi="Arial" w:cs="Arial"/>
          <w:color w:val="FF0000"/>
          <w:sz w:val="20"/>
          <w:szCs w:val="20"/>
          <w:lang w:eastAsia="pt-BR"/>
        </w:rPr>
        <w:t xml:space="preserve">pelo Prot. ICMS 18/12, efeitos a partir de 01.05.12. </w:t>
      </w:r>
    </w:p>
    <w:p w:rsidR="0040644F" w:rsidRPr="0040644F" w:rsidRDefault="0040644F" w:rsidP="0040644F">
      <w:pPr>
        <w:spacing w:after="60" w:line="240" w:lineRule="auto"/>
        <w:ind w:left="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1º (Revogado) </w:t>
      </w:r>
    </w:p>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anterior </w:t>
      </w:r>
      <w:r w:rsidRPr="0040644F">
        <w:rPr>
          <w:rFonts w:ascii="Arial" w:eastAsia="Times New Roman" w:hAnsi="Arial" w:cs="Arial"/>
          <w:color w:val="008000"/>
          <w:sz w:val="20"/>
          <w:szCs w:val="20"/>
          <w:lang w:eastAsia="pt-BR"/>
        </w:rPr>
        <w:t xml:space="preserve">dada ao § 1º da cláusula sexta pelo Prot. ICMS 171/10, efeitos </w:t>
      </w:r>
      <w:proofErr w:type="spellStart"/>
      <w:r w:rsidRPr="0040644F">
        <w:rPr>
          <w:rFonts w:ascii="Arial" w:eastAsia="Times New Roman" w:hAnsi="Arial" w:cs="Arial"/>
          <w:color w:val="008000"/>
          <w:sz w:val="20"/>
          <w:szCs w:val="20"/>
          <w:lang w:eastAsia="pt-BR"/>
        </w:rPr>
        <w:t>at</w:t>
      </w:r>
      <w:proofErr w:type="spellEnd"/>
      <w:r w:rsidRPr="0040644F">
        <w:rPr>
          <w:rFonts w:ascii="Arial" w:eastAsia="Times New Roman" w:hAnsi="Arial" w:cs="Arial"/>
          <w:color w:val="008000"/>
          <w:sz w:val="20"/>
          <w:szCs w:val="20"/>
          <w:lang w:eastAsia="pt-BR"/>
        </w:rPr>
        <w:t xml:space="preserve"> </w:t>
      </w:r>
      <w:r w:rsidRPr="0040644F">
        <w:rPr>
          <w:rFonts w:ascii="Arial" w:eastAsia="Times New Roman" w:hAnsi="Arial" w:cs="Arial"/>
          <w:bCs/>
          <w:color w:val="008000"/>
          <w:sz w:val="20"/>
          <w:szCs w:val="20"/>
          <w:lang w:eastAsia="pt-BR"/>
        </w:rPr>
        <w:t xml:space="preserve">é </w:t>
      </w:r>
      <w:r w:rsidRPr="0040644F">
        <w:rPr>
          <w:rFonts w:ascii="Arial" w:eastAsia="Times New Roman" w:hAnsi="Arial" w:cs="Arial"/>
          <w:color w:val="008000"/>
          <w:sz w:val="20"/>
          <w:szCs w:val="20"/>
          <w:lang w:eastAsia="pt-BR"/>
        </w:rPr>
        <w:t xml:space="preserve">30.04.12. </w:t>
      </w:r>
    </w:p>
    <w:p w:rsidR="0040644F" w:rsidRPr="0040644F" w:rsidRDefault="0040644F" w:rsidP="0040644F">
      <w:pPr>
        <w:spacing w:after="120"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1º Os Estados signatários deverão observar, em relação às operações internas com as mercadorias mencionadas no Anexo Único, as mesmas regras de definição de base de cálculo e as mesmas margens de valor agregado previstas neste protocolo. </w:t>
      </w:r>
    </w:p>
    <w:p w:rsidR="0040644F" w:rsidRPr="0040644F" w:rsidRDefault="0040644F" w:rsidP="0040644F">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40644F" w:rsidRPr="0040644F" w:rsidRDefault="0040644F" w:rsidP="0040644F">
      <w:pPr>
        <w:spacing w:after="6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Revogado o § 3</w:t>
      </w:r>
      <w:proofErr w:type="gramStart"/>
      <w:r w:rsidRPr="0040644F">
        <w:rPr>
          <w:rFonts w:ascii="Arial" w:eastAsia="Times New Roman" w:hAnsi="Arial" w:cs="Arial"/>
          <w:color w:val="FF0000"/>
          <w:sz w:val="20"/>
          <w:szCs w:val="20"/>
          <w:lang w:eastAsia="pt-BR"/>
        </w:rPr>
        <w:t>º  da</w:t>
      </w:r>
      <w:proofErr w:type="gramEnd"/>
      <w:r w:rsidRPr="0040644F">
        <w:rPr>
          <w:rFonts w:ascii="Arial" w:eastAsia="Times New Roman" w:hAnsi="Arial" w:cs="Arial"/>
          <w:color w:val="FF0000"/>
          <w:sz w:val="20"/>
          <w:szCs w:val="20"/>
          <w:lang w:eastAsia="pt-BR"/>
        </w:rPr>
        <w:t xml:space="preserve"> cláusula </w:t>
      </w:r>
      <w:r w:rsidRPr="0040644F">
        <w:rPr>
          <w:rFonts w:ascii="Arial" w:eastAsia="Times New Roman" w:hAnsi="Arial" w:cs="Arial"/>
          <w:bCs/>
          <w:color w:val="FF0000"/>
          <w:sz w:val="20"/>
          <w:szCs w:val="20"/>
          <w:lang w:eastAsia="pt-BR"/>
        </w:rPr>
        <w:t xml:space="preserve">sexta </w:t>
      </w:r>
      <w:r w:rsidRPr="0040644F">
        <w:rPr>
          <w:rFonts w:ascii="Arial" w:eastAsia="Times New Roman" w:hAnsi="Arial" w:cs="Arial"/>
          <w:color w:val="FF0000"/>
          <w:sz w:val="20"/>
          <w:szCs w:val="20"/>
          <w:lang w:eastAsia="pt-BR"/>
        </w:rPr>
        <w:t xml:space="preserve">pelo Prot. ICMS 18/12, efeitos a partir de 01.05.12. </w:t>
      </w:r>
    </w:p>
    <w:p w:rsidR="0040644F" w:rsidRPr="0040644F" w:rsidRDefault="0040644F" w:rsidP="0040644F">
      <w:pPr>
        <w:spacing w:after="60" w:line="240" w:lineRule="auto"/>
        <w:ind w:left="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3º (Revogado) </w:t>
      </w:r>
    </w:p>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anterior </w:t>
      </w:r>
      <w:r w:rsidRPr="0040644F">
        <w:rPr>
          <w:rFonts w:ascii="Arial" w:eastAsia="Times New Roman" w:hAnsi="Arial" w:cs="Arial"/>
          <w:color w:val="008000"/>
          <w:sz w:val="20"/>
          <w:szCs w:val="20"/>
          <w:lang w:eastAsia="pt-BR"/>
        </w:rPr>
        <w:t xml:space="preserve">dada ao § 3º da cláusula sexta pelo Prot. ICMS 171/10, efeitos </w:t>
      </w:r>
      <w:proofErr w:type="spellStart"/>
      <w:r w:rsidRPr="0040644F">
        <w:rPr>
          <w:rFonts w:ascii="Arial" w:eastAsia="Times New Roman" w:hAnsi="Arial" w:cs="Arial"/>
          <w:color w:val="008000"/>
          <w:sz w:val="20"/>
          <w:szCs w:val="20"/>
          <w:lang w:eastAsia="pt-BR"/>
        </w:rPr>
        <w:t>at</w:t>
      </w:r>
      <w:proofErr w:type="spellEnd"/>
      <w:r w:rsidRPr="0040644F">
        <w:rPr>
          <w:rFonts w:ascii="Arial" w:eastAsia="Times New Roman" w:hAnsi="Arial" w:cs="Arial"/>
          <w:color w:val="008000"/>
          <w:sz w:val="20"/>
          <w:szCs w:val="20"/>
          <w:lang w:eastAsia="pt-BR"/>
        </w:rPr>
        <w:t xml:space="preserve"> </w:t>
      </w:r>
      <w:r w:rsidRPr="0040644F">
        <w:rPr>
          <w:rFonts w:ascii="Arial" w:eastAsia="Times New Roman" w:hAnsi="Arial" w:cs="Arial"/>
          <w:bCs/>
          <w:color w:val="008000"/>
          <w:sz w:val="20"/>
          <w:szCs w:val="20"/>
          <w:lang w:eastAsia="pt-BR"/>
        </w:rPr>
        <w:t xml:space="preserve">é </w:t>
      </w:r>
      <w:r w:rsidRPr="0040644F">
        <w:rPr>
          <w:rFonts w:ascii="Arial" w:eastAsia="Times New Roman" w:hAnsi="Arial" w:cs="Arial"/>
          <w:color w:val="008000"/>
          <w:sz w:val="20"/>
          <w:szCs w:val="20"/>
          <w:lang w:eastAsia="pt-BR"/>
        </w:rPr>
        <w:t xml:space="preserve">30.04.12. </w:t>
      </w:r>
    </w:p>
    <w:p w:rsidR="0040644F" w:rsidRPr="0040644F" w:rsidRDefault="0040644F" w:rsidP="0040644F">
      <w:pPr>
        <w:spacing w:after="120"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40644F" w:rsidRPr="0040644F" w:rsidRDefault="0040644F" w:rsidP="0040644F">
      <w:pPr>
        <w:spacing w:after="6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Revogado o § 4</w:t>
      </w:r>
      <w:proofErr w:type="gramStart"/>
      <w:r w:rsidRPr="0040644F">
        <w:rPr>
          <w:rFonts w:ascii="Arial" w:eastAsia="Times New Roman" w:hAnsi="Arial" w:cs="Arial"/>
          <w:color w:val="FF0000"/>
          <w:sz w:val="20"/>
          <w:szCs w:val="20"/>
          <w:lang w:eastAsia="pt-BR"/>
        </w:rPr>
        <w:t>º  da</w:t>
      </w:r>
      <w:proofErr w:type="gramEnd"/>
      <w:r w:rsidRPr="0040644F">
        <w:rPr>
          <w:rFonts w:ascii="Arial" w:eastAsia="Times New Roman" w:hAnsi="Arial" w:cs="Arial"/>
          <w:color w:val="FF0000"/>
          <w:sz w:val="20"/>
          <w:szCs w:val="20"/>
          <w:lang w:eastAsia="pt-BR"/>
        </w:rPr>
        <w:t xml:space="preserve"> cláusula </w:t>
      </w:r>
      <w:r w:rsidRPr="0040644F">
        <w:rPr>
          <w:rFonts w:ascii="Arial" w:eastAsia="Times New Roman" w:hAnsi="Arial" w:cs="Arial"/>
          <w:bCs/>
          <w:color w:val="FF0000"/>
          <w:sz w:val="20"/>
          <w:szCs w:val="20"/>
          <w:lang w:eastAsia="pt-BR"/>
        </w:rPr>
        <w:t xml:space="preserve">sexta </w:t>
      </w:r>
      <w:r w:rsidRPr="0040644F">
        <w:rPr>
          <w:rFonts w:ascii="Arial" w:eastAsia="Times New Roman" w:hAnsi="Arial" w:cs="Arial"/>
          <w:color w:val="FF0000"/>
          <w:sz w:val="20"/>
          <w:szCs w:val="20"/>
          <w:lang w:eastAsia="pt-BR"/>
        </w:rPr>
        <w:t xml:space="preserve">pelo Prot. ICMS 18/12, efeitos a partir de 01.05.12. </w:t>
      </w:r>
    </w:p>
    <w:p w:rsidR="0040644F" w:rsidRPr="0040644F" w:rsidRDefault="0040644F" w:rsidP="0040644F">
      <w:pPr>
        <w:spacing w:after="60" w:line="240" w:lineRule="auto"/>
        <w:ind w:left="1134"/>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4º (Revogado) </w:t>
      </w:r>
    </w:p>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anterior </w:t>
      </w:r>
      <w:r w:rsidRPr="0040644F">
        <w:rPr>
          <w:rFonts w:ascii="Arial" w:eastAsia="Times New Roman" w:hAnsi="Arial" w:cs="Arial"/>
          <w:color w:val="008000"/>
          <w:sz w:val="20"/>
          <w:szCs w:val="20"/>
          <w:lang w:eastAsia="pt-BR"/>
        </w:rPr>
        <w:t xml:space="preserve">dada ao § 4º da cláusula sexta pelo Prot. ICMS 171/10, efeitos </w:t>
      </w:r>
      <w:proofErr w:type="spellStart"/>
      <w:r w:rsidRPr="0040644F">
        <w:rPr>
          <w:rFonts w:ascii="Arial" w:eastAsia="Times New Roman" w:hAnsi="Arial" w:cs="Arial"/>
          <w:color w:val="008000"/>
          <w:sz w:val="20"/>
          <w:szCs w:val="20"/>
          <w:lang w:eastAsia="pt-BR"/>
        </w:rPr>
        <w:t>at</w:t>
      </w:r>
      <w:proofErr w:type="spellEnd"/>
      <w:r w:rsidRPr="0040644F">
        <w:rPr>
          <w:rFonts w:ascii="Arial" w:eastAsia="Times New Roman" w:hAnsi="Arial" w:cs="Arial"/>
          <w:color w:val="008000"/>
          <w:sz w:val="20"/>
          <w:szCs w:val="20"/>
          <w:lang w:eastAsia="pt-BR"/>
        </w:rPr>
        <w:t xml:space="preserve"> </w:t>
      </w:r>
      <w:r w:rsidRPr="0040644F">
        <w:rPr>
          <w:rFonts w:ascii="Arial" w:eastAsia="Times New Roman" w:hAnsi="Arial" w:cs="Arial"/>
          <w:bCs/>
          <w:color w:val="008000"/>
          <w:sz w:val="20"/>
          <w:szCs w:val="20"/>
          <w:lang w:eastAsia="pt-BR"/>
        </w:rPr>
        <w:t xml:space="preserve">é </w:t>
      </w:r>
      <w:r w:rsidRPr="0040644F">
        <w:rPr>
          <w:rFonts w:ascii="Arial" w:eastAsia="Times New Roman" w:hAnsi="Arial" w:cs="Arial"/>
          <w:color w:val="008000"/>
          <w:sz w:val="20"/>
          <w:szCs w:val="20"/>
          <w:lang w:eastAsia="pt-BR"/>
        </w:rPr>
        <w:t xml:space="preserve">30.04.12.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4º Na hipótese de descumprimento do disposto no § 3º, sem prejuízo do direito de exercício da denúncia prevista na cláusula oitava, se o Estado destinatário estipular à operação interna ou em acordo interestadual de substituição tributária com unidade federada não signatária deste protocolo margem de valor agregado (MVA-ST original) inferior à prevista no Anexo Único, tal MVA-ST será imediatamente aplicável também às operações interestaduais de que trata este protocolo, a partir da data em que for mais favorável ao contribuinte substituto, independentemente de qualquer ato oficial. </w:t>
      </w:r>
    </w:p>
    <w:p w:rsidR="0040644F" w:rsidRPr="0040644F" w:rsidRDefault="0040644F" w:rsidP="0040644F">
      <w:pPr>
        <w:spacing w:before="60" w:after="0"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anterior </w:t>
      </w:r>
      <w:r w:rsidRPr="0040644F">
        <w:rPr>
          <w:rFonts w:ascii="Arial" w:eastAsia="Times New Roman" w:hAnsi="Arial" w:cs="Arial"/>
          <w:color w:val="008000"/>
          <w:sz w:val="20"/>
          <w:szCs w:val="20"/>
          <w:lang w:eastAsia="pt-BR"/>
        </w:rPr>
        <w:t xml:space="preserve">dada à cláusula sexta pelo Prot. ICMS 71/10, efeitos, em relação às operações destinadas </w:t>
      </w:r>
      <w:r w:rsidRPr="0040644F">
        <w:rPr>
          <w:rFonts w:ascii="Arial" w:eastAsia="Times New Roman" w:hAnsi="Arial" w:cs="Arial"/>
          <w:bCs/>
          <w:color w:val="008000"/>
          <w:sz w:val="20"/>
          <w:szCs w:val="20"/>
          <w:lang w:eastAsia="pt-BR"/>
        </w:rPr>
        <w:t xml:space="preserve">à BA, de 01.05.10 a data prevista em Decreto do Poder Executivo, e de 01.05.10 a 30.06.10, em relação a SP.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Cláusula sexta Fica condicionada a aplicação deste Protocolo à mercadoria para a qual exista previsão da substituição tributária nas legislações dos Estados signatários.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1º Os Estados signatários deverão observar, em relação às operações internas com as mercadorias mencionadas no Anexo Único, as mesmas regras de definição de base de cálculo e as mesmas margens de valor agregado previstas neste protocolo. </w:t>
      </w:r>
    </w:p>
    <w:p w:rsidR="0040644F" w:rsidRPr="0040644F" w:rsidRDefault="0040644F" w:rsidP="0040644F">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40644F" w:rsidRPr="0040644F" w:rsidRDefault="0040644F" w:rsidP="0040644F">
      <w:pPr>
        <w:spacing w:before="60" w:after="0"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original, efeitos de 01.12.09 a 30.04.10. </w:t>
      </w:r>
    </w:p>
    <w:p w:rsidR="0040644F" w:rsidRPr="0040644F" w:rsidRDefault="0040644F" w:rsidP="0040644F">
      <w:pPr>
        <w:spacing w:before="100" w:beforeAutospacing="1" w:after="100" w:afterAutospacing="1" w:line="240" w:lineRule="auto"/>
        <w:ind w:left="2268" w:firstLine="709"/>
        <w:jc w:val="both"/>
        <w:outlineLvl w:val="0"/>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Cláusula sexta O disposto neste protocolo fica condicionado a que: </w:t>
      </w:r>
    </w:p>
    <w:p w:rsidR="0040644F" w:rsidRPr="0040644F" w:rsidRDefault="0040644F" w:rsidP="0040644F">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 – haja previsão, nas respectivas legislações estaduais, da substituição tributária, para as mercadorias nele previstas; </w:t>
      </w:r>
    </w:p>
    <w:p w:rsidR="0040644F" w:rsidRPr="0040644F" w:rsidRDefault="0040644F" w:rsidP="0040644F">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II – as operações internas com as mercadorias mencionadas no </w:t>
      </w:r>
      <w:r w:rsidRPr="0040644F">
        <w:rPr>
          <w:rFonts w:ascii="Arial" w:eastAsia="Times New Roman" w:hAnsi="Arial" w:cs="Arial"/>
          <w:color w:val="008000"/>
          <w:sz w:val="20"/>
          <w:szCs w:val="20"/>
          <w:lang w:eastAsia="pt-BR"/>
        </w:rPr>
        <w:br/>
        <w:t xml:space="preserve">Anexo Único estejam submetidas à substituição tributária, observando as mesmas regras de definição de base de cálculo e as mesmas margens de valor agregado previstas neste protocolo, ressalvado o emprego da MVA original em substituição à MVA ajustada. </w:t>
      </w:r>
    </w:p>
    <w:p w:rsidR="0040644F" w:rsidRPr="0040644F" w:rsidRDefault="0040644F" w:rsidP="0040644F">
      <w:pPr>
        <w:spacing w:before="100" w:beforeAutospacing="1" w:after="100" w:afterAutospacing="1" w:line="240" w:lineRule="auto"/>
        <w:ind w:left="2268" w:firstLine="709"/>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40644F" w:rsidRPr="0040644F" w:rsidRDefault="0040644F" w:rsidP="0040644F">
      <w:pPr>
        <w:spacing w:before="60" w:after="120" w:line="240" w:lineRule="auto"/>
        <w:ind w:firstLine="1077"/>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sétima </w:t>
      </w:r>
      <w:r w:rsidRPr="0040644F">
        <w:rPr>
          <w:rFonts w:ascii="Arial" w:eastAsia="Times New Roman" w:hAnsi="Arial" w:cs="Arial"/>
          <w:sz w:val="20"/>
          <w:szCs w:val="20"/>
          <w:lang w:eastAsia="pt-BR"/>
        </w:rPr>
        <w:t xml:space="preserve">O estabelecimento que efetuar a retenção do imposto remeterá à Secretaria de Fazenda do Estado de origem o arquivo digital previsto no Convênio ICMS nº 57, de 28 de junho de 1995, até o dia 15 (quinze) do mês </w:t>
      </w:r>
      <w:proofErr w:type="spellStart"/>
      <w:r w:rsidRPr="0040644F">
        <w:rPr>
          <w:rFonts w:ascii="Arial" w:eastAsia="Times New Roman" w:hAnsi="Arial" w:cs="Arial"/>
          <w:sz w:val="20"/>
          <w:szCs w:val="20"/>
          <w:lang w:eastAsia="pt-BR"/>
        </w:rPr>
        <w:t>subseqüente</w:t>
      </w:r>
      <w:proofErr w:type="spellEnd"/>
      <w:r w:rsidRPr="0040644F">
        <w:rPr>
          <w:rFonts w:ascii="Arial" w:eastAsia="Times New Roman" w:hAnsi="Arial" w:cs="Arial"/>
          <w:sz w:val="20"/>
          <w:szCs w:val="20"/>
          <w:lang w:eastAsia="pt-BR"/>
        </w:rPr>
        <w:t xml:space="preserve">, com todas as informações de operações interestaduais realizadas com o Estado de destino no mês imediatamente anterior, devendo aquela Secretaria disponibilizar ao fisco de destino o referido arquivo até o último dia do mês de entrega do arquivo. </w:t>
      </w:r>
    </w:p>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1º O arquivo previsto nesta cláusula poderá ser substituído por listagem em meio magnético, a critério do fisco de destino. </w:t>
      </w:r>
    </w:p>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 </w:t>
      </w:r>
    </w:p>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oitava </w:t>
      </w:r>
      <w:r w:rsidRPr="0040644F">
        <w:rPr>
          <w:rFonts w:ascii="Arial" w:eastAsia="Times New Roman" w:hAnsi="Arial" w:cs="Arial"/>
          <w:sz w:val="20"/>
          <w:szCs w:val="20"/>
          <w:lang w:eastAsia="pt-BR"/>
        </w:rPr>
        <w:t xml:space="preserve">Este protocolo poderá ser denunciado, em conjunto ou isoladamente, pelos signatários, desde que comunicado com antecedência mínima de 30 (trinta) dias. </w:t>
      </w:r>
    </w:p>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Cláusula nona </w:t>
      </w:r>
      <w:r w:rsidRPr="0040644F">
        <w:rPr>
          <w:rFonts w:ascii="Arial" w:eastAsia="Times New Roman" w:hAnsi="Arial" w:cs="Arial"/>
          <w:sz w:val="20"/>
          <w:szCs w:val="20"/>
          <w:lang w:eastAsia="pt-BR"/>
        </w:rPr>
        <w:t xml:space="preserve">Este protocolo entra em vigor na data de sua publicação no Diário Oficial da União, produzindo efeitos a partir do 1º dia do 3º mês </w:t>
      </w:r>
      <w:proofErr w:type="spellStart"/>
      <w:r w:rsidRPr="0040644F">
        <w:rPr>
          <w:rFonts w:ascii="Arial" w:eastAsia="Times New Roman" w:hAnsi="Arial" w:cs="Arial"/>
          <w:sz w:val="20"/>
          <w:szCs w:val="20"/>
          <w:lang w:eastAsia="pt-BR"/>
        </w:rPr>
        <w:t>subseqüente</w:t>
      </w:r>
      <w:proofErr w:type="spellEnd"/>
      <w:r w:rsidRPr="0040644F">
        <w:rPr>
          <w:rFonts w:ascii="Arial" w:eastAsia="Times New Roman" w:hAnsi="Arial" w:cs="Arial"/>
          <w:sz w:val="20"/>
          <w:szCs w:val="20"/>
          <w:lang w:eastAsia="pt-BR"/>
        </w:rPr>
        <w:t xml:space="preserve"> à referida data de sua publicação. </w:t>
      </w:r>
    </w:p>
    <w:p w:rsidR="0040644F" w:rsidRPr="0040644F" w:rsidRDefault="0040644F" w:rsidP="0040644F">
      <w:pPr>
        <w:spacing w:before="60" w:after="60" w:line="240" w:lineRule="auto"/>
        <w:ind w:left="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 xml:space="preserve">Nova redação dada ao Anexo Único pelo Prot. ICMS 18/12, efeitos a partir de 01.05.12.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bCs/>
          <w:sz w:val="20"/>
          <w:szCs w:val="20"/>
          <w:lang w:eastAsia="pt-BR"/>
        </w:rPr>
        <w:t xml:space="preserve">ANEXO ÚNICO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bCs/>
          <w:sz w:val="20"/>
          <w:szCs w:val="20"/>
          <w:lang w:eastAsia="pt-BR"/>
        </w:rPr>
        <w:t xml:space="preserve">  </w:t>
      </w:r>
    </w:p>
    <w:tbl>
      <w:tblPr>
        <w:tblW w:w="9356" w:type="dxa"/>
        <w:tblInd w:w="212" w:type="dxa"/>
        <w:tblCellMar>
          <w:left w:w="70" w:type="dxa"/>
          <w:right w:w="70" w:type="dxa"/>
        </w:tblCellMar>
        <w:tblLook w:val="04A0" w:firstRow="1" w:lastRow="0" w:firstColumn="1" w:lastColumn="0" w:noHBand="0" w:noVBand="1"/>
      </w:tblPr>
      <w:tblGrid>
        <w:gridCol w:w="1219"/>
        <w:gridCol w:w="1260"/>
        <w:gridCol w:w="6877"/>
      </w:tblGrid>
      <w:tr w:rsidR="0040644F" w:rsidRPr="0040644F" w:rsidTr="0040644F">
        <w:trPr>
          <w:trHeight w:val="399"/>
          <w:tblHeader/>
        </w:trPr>
        <w:tc>
          <w:tcPr>
            <w:tcW w:w="1219"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ITEM </w:t>
            </w:r>
          </w:p>
        </w:tc>
        <w:tc>
          <w:tcPr>
            <w:tcW w:w="1260" w:type="dxa"/>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CÓDIGO NCM/SH </w:t>
            </w:r>
          </w:p>
        </w:tc>
        <w:tc>
          <w:tcPr>
            <w:tcW w:w="6877" w:type="dxa"/>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sz w:val="20"/>
                <w:szCs w:val="20"/>
                <w:lang w:eastAsia="pt-BR"/>
              </w:rPr>
              <w:t xml:space="preserve">DESCRIÇÃO </w:t>
            </w:r>
          </w:p>
        </w:tc>
      </w:tr>
      <w:tr w:rsidR="0040644F" w:rsidRPr="0040644F" w:rsidTr="0040644F">
        <w:trPr>
          <w:trHeight w:val="720"/>
        </w:trPr>
        <w:tc>
          <w:tcPr>
            <w:tcW w:w="1219"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numPr>
                <w:ilvl w:val="0"/>
                <w:numId w:val="1"/>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2828.90.11 2828.90.19 3206.41.00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3402.20.00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3808.94.19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Água sanitária, branqueador ou alvejante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3307.41.00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3307.49.00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3307.90.00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3808.94.19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sz w:val="20"/>
                <w:szCs w:val="20"/>
                <w:lang w:eastAsia="pt-BR"/>
              </w:rPr>
              <w:t>Odorizantes</w:t>
            </w:r>
            <w:proofErr w:type="spellEnd"/>
            <w:r w:rsidRPr="0040644F">
              <w:rPr>
                <w:rFonts w:ascii="Arial" w:eastAsia="Times New Roman" w:hAnsi="Arial" w:cs="Arial"/>
                <w:sz w:val="20"/>
                <w:szCs w:val="20"/>
                <w:lang w:eastAsia="pt-BR"/>
              </w:rPr>
              <w:t xml:space="preserve"> / desodorizantes de ambiente e superfície </w:t>
            </w:r>
          </w:p>
        </w:tc>
      </w:tr>
      <w:tr w:rsidR="0040644F" w:rsidRPr="0040644F" w:rsidTr="0040644F">
        <w:trPr>
          <w:trHeight w:val="248"/>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3401.19.00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0000"/>
                <w:sz w:val="20"/>
                <w:szCs w:val="20"/>
                <w:lang w:eastAsia="pt-BR"/>
              </w:rPr>
              <w:t>sabões</w:t>
            </w:r>
            <w:proofErr w:type="gramEnd"/>
            <w:r w:rsidRPr="0040644F">
              <w:rPr>
                <w:rFonts w:ascii="Arial" w:eastAsia="Times New Roman" w:hAnsi="Arial" w:cs="Arial"/>
                <w:color w:val="000000"/>
                <w:sz w:val="20"/>
                <w:szCs w:val="20"/>
                <w:lang w:eastAsia="pt-BR"/>
              </w:rPr>
              <w:t xml:space="preserve"> em barras, pedaços ou figuras moldados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3401.20.90 </w:t>
            </w:r>
            <w:r w:rsidRPr="0040644F">
              <w:rPr>
                <w:rFonts w:ascii="Arial" w:eastAsia="Times New Roman" w:hAnsi="Arial" w:cs="Arial"/>
                <w:color w:val="000000"/>
                <w:sz w:val="20"/>
                <w:szCs w:val="20"/>
                <w:lang w:eastAsia="pt-BR"/>
              </w:rPr>
              <w:br/>
              <w:t xml:space="preserve">3402.20.00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0000"/>
                <w:sz w:val="20"/>
                <w:szCs w:val="20"/>
                <w:lang w:eastAsia="pt-BR"/>
              </w:rPr>
              <w:t>sabões</w:t>
            </w:r>
            <w:proofErr w:type="gramEnd"/>
            <w:r w:rsidRPr="0040644F">
              <w:rPr>
                <w:rFonts w:ascii="Arial" w:eastAsia="Times New Roman" w:hAnsi="Arial" w:cs="Arial"/>
                <w:color w:val="000000"/>
                <w:sz w:val="20"/>
                <w:szCs w:val="20"/>
                <w:lang w:eastAsia="pt-BR"/>
              </w:rPr>
              <w:t xml:space="preserve"> ou detergentes em pó, flocos, palhetas, grânulos ou outras formas semelhantes </w:t>
            </w:r>
          </w:p>
        </w:tc>
      </w:tr>
      <w:tr w:rsidR="0040644F" w:rsidRPr="0040644F" w:rsidTr="0040644F">
        <w:trPr>
          <w:trHeight w:val="202"/>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lastRenderedPageBreak/>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3402.20.00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0000"/>
                <w:sz w:val="20"/>
                <w:szCs w:val="20"/>
                <w:lang w:eastAsia="pt-BR"/>
              </w:rPr>
              <w:t>detergentes</w:t>
            </w:r>
            <w:proofErr w:type="gramEnd"/>
            <w:r w:rsidRPr="0040644F">
              <w:rPr>
                <w:rFonts w:ascii="Arial" w:eastAsia="Times New Roman" w:hAnsi="Arial" w:cs="Arial"/>
                <w:color w:val="000000"/>
                <w:sz w:val="20"/>
                <w:szCs w:val="20"/>
                <w:lang w:eastAsia="pt-BR"/>
              </w:rPr>
              <w:t xml:space="preserve"> líquidos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3402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0000"/>
                <w:sz w:val="20"/>
                <w:szCs w:val="20"/>
                <w:lang w:eastAsia="pt-BR"/>
              </w:rPr>
              <w:t>outros</w:t>
            </w:r>
            <w:proofErr w:type="gramEnd"/>
            <w:r w:rsidRPr="0040644F">
              <w:rPr>
                <w:rFonts w:ascii="Arial" w:eastAsia="Times New Roman" w:hAnsi="Arial" w:cs="Arial"/>
                <w:color w:val="000000"/>
                <w:sz w:val="20"/>
                <w:szCs w:val="20"/>
                <w:lang w:eastAsia="pt-BR"/>
              </w:rPr>
              <w:t xml:space="preserve"> agentes orgânicos de superfície (exceto sabões); preparações </w:t>
            </w:r>
            <w:proofErr w:type="spellStart"/>
            <w:r w:rsidRPr="0040644F">
              <w:rPr>
                <w:rFonts w:ascii="Arial" w:eastAsia="Times New Roman" w:hAnsi="Arial" w:cs="Arial"/>
                <w:color w:val="000000"/>
                <w:sz w:val="20"/>
                <w:szCs w:val="20"/>
                <w:lang w:eastAsia="pt-BR"/>
              </w:rPr>
              <w:t>tensoativas</w:t>
            </w:r>
            <w:proofErr w:type="spellEnd"/>
            <w:r w:rsidRPr="0040644F">
              <w:rPr>
                <w:rFonts w:ascii="Arial" w:eastAsia="Times New Roman" w:hAnsi="Arial" w:cs="Arial"/>
                <w:color w:val="000000"/>
                <w:sz w:val="20"/>
                <w:szCs w:val="20"/>
                <w:lang w:eastAsia="pt-BR"/>
              </w:rPr>
              <w:t xml:space="preserve">, preparações para lavagem (incluídas as preparações auxiliares para lavagem) e preparações para limpeza (inclusive multiuso e limpadores), mesmo contendo sabão, exceto as da posição 34.01. </w:t>
            </w:r>
            <w:proofErr w:type="gramStart"/>
            <w:r w:rsidRPr="0040644F">
              <w:rPr>
                <w:rFonts w:ascii="Arial" w:eastAsia="Times New Roman" w:hAnsi="Arial" w:cs="Arial"/>
                <w:color w:val="000000"/>
                <w:sz w:val="20"/>
                <w:szCs w:val="20"/>
                <w:lang w:eastAsia="pt-BR"/>
              </w:rPr>
              <w:t>da</w:t>
            </w:r>
            <w:proofErr w:type="gramEnd"/>
            <w:r w:rsidRPr="0040644F">
              <w:rPr>
                <w:rFonts w:ascii="Arial" w:eastAsia="Times New Roman" w:hAnsi="Arial" w:cs="Arial"/>
                <w:color w:val="000000"/>
                <w:sz w:val="20"/>
                <w:szCs w:val="20"/>
                <w:lang w:eastAsia="pt-BR"/>
              </w:rPr>
              <w:t xml:space="preserve"> classificação NCM.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3405.10.00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Pomadas, cremes e preparações semelhantes, para calçados ou para couros. </w:t>
            </w:r>
          </w:p>
        </w:tc>
      </w:tr>
      <w:tr w:rsidR="0040644F" w:rsidRPr="0040644F" w:rsidTr="0040644F">
        <w:trPr>
          <w:trHeight w:val="218"/>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8"/>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3405.40.00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Pastas, pós, </w:t>
            </w:r>
            <w:proofErr w:type="spellStart"/>
            <w:r w:rsidRPr="0040644F">
              <w:rPr>
                <w:rFonts w:ascii="Arial" w:eastAsia="Times New Roman" w:hAnsi="Arial" w:cs="Arial"/>
                <w:sz w:val="20"/>
                <w:szCs w:val="20"/>
                <w:lang w:eastAsia="pt-BR"/>
              </w:rPr>
              <w:t>saponéceos</w:t>
            </w:r>
            <w:proofErr w:type="spellEnd"/>
            <w:r w:rsidRPr="0040644F">
              <w:rPr>
                <w:rFonts w:ascii="Arial" w:eastAsia="Times New Roman" w:hAnsi="Arial" w:cs="Arial"/>
                <w:sz w:val="20"/>
                <w:szCs w:val="20"/>
                <w:lang w:eastAsia="pt-BR"/>
              </w:rPr>
              <w:t xml:space="preserve"> e outras preparações para arear </w:t>
            </w:r>
          </w:p>
        </w:tc>
      </w:tr>
      <w:tr w:rsidR="0040644F" w:rsidRPr="0040644F" w:rsidTr="0040644F">
        <w:trPr>
          <w:trHeight w:val="72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9"/>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3505.10.00 3506.91.20 3905.12.00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Facilitadores e goma para passar roupa </w:t>
            </w:r>
          </w:p>
        </w:tc>
      </w:tr>
      <w:tr w:rsidR="0040644F" w:rsidRPr="0040644F" w:rsidTr="0040644F">
        <w:trPr>
          <w:trHeight w:val="96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0"/>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3808.50.10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3808.92.1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Inseticidas, </w:t>
            </w:r>
            <w:proofErr w:type="spellStart"/>
            <w:r w:rsidRPr="0040644F">
              <w:rPr>
                <w:rFonts w:ascii="Arial" w:eastAsia="Times New Roman" w:hAnsi="Arial" w:cs="Arial"/>
                <w:sz w:val="20"/>
                <w:szCs w:val="20"/>
                <w:lang w:eastAsia="pt-BR"/>
              </w:rPr>
              <w:t>rodenticidas</w:t>
            </w:r>
            <w:proofErr w:type="spellEnd"/>
            <w:r w:rsidRPr="0040644F">
              <w:rPr>
                <w:rFonts w:ascii="Arial" w:eastAsia="Times New Roman" w:hAnsi="Arial" w:cs="Arial"/>
                <w:sz w:val="20"/>
                <w:szCs w:val="20"/>
                <w:lang w:eastAsia="pt-BR"/>
              </w:rPr>
              <w:t xml:space="preserve">, fungicidas, raticidas, repelentes e outros produtos semelhantes, apresentados em formas ou embalagens exclusivamente para uso </w:t>
            </w:r>
            <w:proofErr w:type="spellStart"/>
            <w:r w:rsidRPr="0040644F">
              <w:rPr>
                <w:rFonts w:ascii="Arial" w:eastAsia="Times New Roman" w:hAnsi="Arial" w:cs="Arial"/>
                <w:sz w:val="20"/>
                <w:szCs w:val="20"/>
                <w:lang w:eastAsia="pt-BR"/>
              </w:rPr>
              <w:t>domissanitário</w:t>
            </w:r>
            <w:proofErr w:type="spellEnd"/>
            <w:r w:rsidRPr="0040644F">
              <w:rPr>
                <w:rFonts w:ascii="Arial" w:eastAsia="Times New Roman" w:hAnsi="Arial" w:cs="Arial"/>
                <w:sz w:val="20"/>
                <w:szCs w:val="20"/>
                <w:lang w:eastAsia="pt-BR"/>
              </w:rPr>
              <w:t xml:space="preserve"> direto </w:t>
            </w:r>
          </w:p>
        </w:tc>
      </w:tr>
      <w:tr w:rsidR="0040644F" w:rsidRPr="0040644F" w:rsidTr="0040644F">
        <w:trPr>
          <w:trHeight w:val="428"/>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1"/>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3808.94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Desinfetantes apresentados em quaisquer formas ou embalagens </w:t>
            </w:r>
          </w:p>
        </w:tc>
      </w:tr>
      <w:tr w:rsidR="0040644F" w:rsidRPr="0040644F" w:rsidTr="0040644F">
        <w:trPr>
          <w:trHeight w:val="315"/>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2"/>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3809.91.90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Amaciante/</w:t>
            </w:r>
            <w:proofErr w:type="spellStart"/>
            <w:r w:rsidRPr="0040644F">
              <w:rPr>
                <w:rFonts w:ascii="Arial" w:eastAsia="Times New Roman" w:hAnsi="Arial" w:cs="Arial"/>
                <w:sz w:val="20"/>
                <w:szCs w:val="20"/>
                <w:lang w:eastAsia="pt-BR"/>
              </w:rPr>
              <w:t>Suavizante</w:t>
            </w:r>
            <w:proofErr w:type="spellEnd"/>
            <w:r w:rsidRPr="0040644F">
              <w:rPr>
                <w:rFonts w:ascii="Arial" w:eastAsia="Times New Roman" w:hAnsi="Arial" w:cs="Arial"/>
                <w:sz w:val="20"/>
                <w:szCs w:val="20"/>
                <w:lang w:eastAsia="pt-BR"/>
              </w:rPr>
              <w:t xml:space="preserve"> </w:t>
            </w:r>
          </w:p>
        </w:tc>
      </w:tr>
      <w:tr w:rsidR="0040644F" w:rsidRPr="0040644F" w:rsidTr="0040644F">
        <w:trPr>
          <w:trHeight w:val="96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3"/>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3924.10.00 3924.90.00 6805.30.10   6805.30.90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Esponjas para limpeza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4"/>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2207.10.00 2207.20.10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Álcool etílico para limpeza </w:t>
            </w:r>
          </w:p>
        </w:tc>
      </w:tr>
      <w:tr w:rsidR="0040644F" w:rsidRPr="0040644F" w:rsidTr="0040644F">
        <w:trPr>
          <w:trHeight w:val="205"/>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5"/>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2710.11.90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Óleo para conservação e limpeza de móveis e outros artigos de madeira </w:t>
            </w:r>
          </w:p>
        </w:tc>
      </w:tr>
      <w:tr w:rsidR="0040644F" w:rsidRPr="0040644F" w:rsidTr="0040644F">
        <w:trPr>
          <w:trHeight w:val="917"/>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6"/>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2801.10.00 2828.10.00 2933.69.11 2933.69.19 3808.94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Cloro </w:t>
            </w:r>
            <w:proofErr w:type="gramStart"/>
            <w:r w:rsidRPr="0040644F">
              <w:rPr>
                <w:rFonts w:ascii="Arial" w:eastAsia="Times New Roman" w:hAnsi="Arial" w:cs="Arial"/>
                <w:sz w:val="20"/>
                <w:szCs w:val="20"/>
                <w:lang w:eastAsia="pt-BR"/>
              </w:rPr>
              <w:t>estabilizado ,</w:t>
            </w:r>
            <w:proofErr w:type="gramEnd"/>
            <w:r w:rsidRPr="0040644F">
              <w:rPr>
                <w:rFonts w:ascii="Arial" w:eastAsia="Times New Roman" w:hAnsi="Arial" w:cs="Arial"/>
                <w:sz w:val="20"/>
                <w:szCs w:val="20"/>
                <w:lang w:eastAsia="pt-BR"/>
              </w:rPr>
              <w:t xml:space="preserve"> ácido </w:t>
            </w:r>
            <w:proofErr w:type="spellStart"/>
            <w:r w:rsidRPr="0040644F">
              <w:rPr>
                <w:rFonts w:ascii="Arial" w:eastAsia="Times New Roman" w:hAnsi="Arial" w:cs="Arial"/>
                <w:sz w:val="20"/>
                <w:szCs w:val="20"/>
                <w:lang w:eastAsia="pt-BR"/>
              </w:rPr>
              <w:t>tricoloro</w:t>
            </w:r>
            <w:proofErr w:type="spellEnd"/>
            <w:r w:rsidRPr="0040644F">
              <w:rPr>
                <w:rFonts w:ascii="Arial" w:eastAsia="Times New Roman" w:hAnsi="Arial" w:cs="Arial"/>
                <w:sz w:val="20"/>
                <w:szCs w:val="20"/>
                <w:lang w:eastAsia="pt-BR"/>
              </w:rPr>
              <w:t xml:space="preserve">, </w:t>
            </w:r>
            <w:proofErr w:type="spellStart"/>
            <w:r w:rsidRPr="0040644F">
              <w:rPr>
                <w:rFonts w:ascii="Arial" w:eastAsia="Times New Roman" w:hAnsi="Arial" w:cs="Arial"/>
                <w:sz w:val="20"/>
                <w:szCs w:val="20"/>
                <w:lang w:eastAsia="pt-BR"/>
              </w:rPr>
              <w:t>isocianúrico</w:t>
            </w:r>
            <w:proofErr w:type="spellEnd"/>
            <w:r w:rsidRPr="0040644F">
              <w:rPr>
                <w:rFonts w:ascii="Arial" w:eastAsia="Times New Roman" w:hAnsi="Arial" w:cs="Arial"/>
                <w:sz w:val="20"/>
                <w:szCs w:val="20"/>
                <w:lang w:eastAsia="pt-BR"/>
              </w:rPr>
              <w:t xml:space="preserve"> todos na forma líquida, em pó, granulado, pastilhas ou em tabletes e demais desinfetantes para uso em piscinas; flutuador 3x1 ou 4x1 </w:t>
            </w:r>
          </w:p>
        </w:tc>
      </w:tr>
      <w:tr w:rsidR="0040644F" w:rsidRPr="0040644F" w:rsidTr="0040644F">
        <w:trPr>
          <w:trHeight w:val="277"/>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7"/>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2803.00.90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Carbonato de sódio 99%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8"/>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2806.10.20 2806.20.00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Cloreto de hidrogênio (ácido clorídrico), ácido </w:t>
            </w:r>
            <w:proofErr w:type="spellStart"/>
            <w:r w:rsidRPr="0040644F">
              <w:rPr>
                <w:rFonts w:ascii="Arial" w:eastAsia="Times New Roman" w:hAnsi="Arial" w:cs="Arial"/>
                <w:sz w:val="20"/>
                <w:szCs w:val="20"/>
                <w:lang w:eastAsia="pt-BR"/>
              </w:rPr>
              <w:t>clorossufúlrico</w:t>
            </w:r>
            <w:proofErr w:type="spellEnd"/>
            <w:r w:rsidRPr="0040644F">
              <w:rPr>
                <w:rFonts w:ascii="Arial" w:eastAsia="Times New Roman" w:hAnsi="Arial" w:cs="Arial"/>
                <w:sz w:val="20"/>
                <w:szCs w:val="20"/>
                <w:lang w:eastAsia="pt-BR"/>
              </w:rPr>
              <w:t xml:space="preserve">, em solução aquosa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19"/>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28.15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Limpador abrasivo e/ou soda cáustica em forma ou embalagem para uso direto </w:t>
            </w:r>
          </w:p>
        </w:tc>
      </w:tr>
      <w:tr w:rsidR="0040644F" w:rsidRPr="0040644F" w:rsidTr="0040644F">
        <w:trPr>
          <w:trHeight w:val="295"/>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0"/>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2827.20.90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Desumidificador de ambiente </w:t>
            </w:r>
          </w:p>
        </w:tc>
      </w:tr>
      <w:tr w:rsidR="0040644F" w:rsidRPr="0040644F" w:rsidTr="0040644F">
        <w:trPr>
          <w:trHeight w:val="981"/>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1"/>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2827.32.00 2827.49.21 2833.22.00 2924.1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sz w:val="20"/>
                <w:szCs w:val="20"/>
                <w:lang w:eastAsia="pt-BR"/>
              </w:rPr>
              <w:t>Floculantes</w:t>
            </w:r>
            <w:proofErr w:type="spellEnd"/>
            <w:r w:rsidRPr="0040644F">
              <w:rPr>
                <w:rFonts w:ascii="Arial" w:eastAsia="Times New Roman" w:hAnsi="Arial" w:cs="Arial"/>
                <w:sz w:val="20"/>
                <w:szCs w:val="20"/>
                <w:lang w:eastAsia="pt-BR"/>
              </w:rPr>
              <w:t xml:space="preserve"> clarificantes, </w:t>
            </w:r>
            <w:proofErr w:type="spellStart"/>
            <w:r w:rsidRPr="0040644F">
              <w:rPr>
                <w:rFonts w:ascii="Arial" w:eastAsia="Times New Roman" w:hAnsi="Arial" w:cs="Arial"/>
                <w:sz w:val="20"/>
                <w:szCs w:val="20"/>
                <w:lang w:eastAsia="pt-BR"/>
              </w:rPr>
              <w:t>decantadores</w:t>
            </w:r>
            <w:proofErr w:type="spellEnd"/>
            <w:r w:rsidRPr="0040644F">
              <w:rPr>
                <w:rFonts w:ascii="Arial" w:eastAsia="Times New Roman" w:hAnsi="Arial" w:cs="Arial"/>
                <w:sz w:val="20"/>
                <w:szCs w:val="20"/>
                <w:lang w:eastAsia="pt-BR"/>
              </w:rPr>
              <w:t xml:space="preserve"> à base de cloretos, </w:t>
            </w:r>
            <w:proofErr w:type="spellStart"/>
            <w:r w:rsidRPr="0040644F">
              <w:rPr>
                <w:rFonts w:ascii="Arial" w:eastAsia="Times New Roman" w:hAnsi="Arial" w:cs="Arial"/>
                <w:sz w:val="20"/>
                <w:szCs w:val="20"/>
                <w:lang w:eastAsia="pt-BR"/>
              </w:rPr>
              <w:t>oxicloretos</w:t>
            </w:r>
            <w:proofErr w:type="spellEnd"/>
            <w:r w:rsidRPr="0040644F">
              <w:rPr>
                <w:rFonts w:ascii="Arial" w:eastAsia="Times New Roman" w:hAnsi="Arial" w:cs="Arial"/>
                <w:sz w:val="20"/>
                <w:szCs w:val="20"/>
                <w:lang w:eastAsia="pt-BR"/>
              </w:rPr>
              <w:t xml:space="preserve">, </w:t>
            </w:r>
            <w:proofErr w:type="spellStart"/>
            <w:r w:rsidRPr="0040644F">
              <w:rPr>
                <w:rFonts w:ascii="Arial" w:eastAsia="Times New Roman" w:hAnsi="Arial" w:cs="Arial"/>
                <w:sz w:val="20"/>
                <w:szCs w:val="20"/>
                <w:lang w:eastAsia="pt-BR"/>
              </w:rPr>
              <w:t>hidrocloretos</w:t>
            </w:r>
            <w:proofErr w:type="spellEnd"/>
            <w:r w:rsidRPr="0040644F">
              <w:rPr>
                <w:rFonts w:ascii="Arial" w:eastAsia="Times New Roman" w:hAnsi="Arial" w:cs="Arial"/>
                <w:sz w:val="20"/>
                <w:szCs w:val="20"/>
                <w:lang w:eastAsia="pt-BR"/>
              </w:rPr>
              <w:t xml:space="preserve">; sulfatos de alumínio e outros sais de alumínio; todos na forma líquida, granulada, em pó, pastilhas, tabletes, todos utilizados em piscinas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2"/>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2832.20.00 2901.10.00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Tira-manchas e produtos para pré-lavagem de roupas </w:t>
            </w:r>
          </w:p>
        </w:tc>
      </w:tr>
      <w:tr w:rsidR="0040644F" w:rsidRPr="0040644F" w:rsidTr="0040644F">
        <w:trPr>
          <w:trHeight w:val="759"/>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3"/>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lastRenderedPageBreak/>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2836.20.10 2836.30.00 2836.50.00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Barrilha carbonatos de sódio, carbonato de cálcio, hidrogeno carbonato de sódio ou bicarbonato de sódio, todos utilizados em piscinas </w:t>
            </w:r>
          </w:p>
        </w:tc>
      </w:tr>
      <w:tr w:rsidR="0040644F" w:rsidRPr="0040644F" w:rsidTr="0040644F">
        <w:trPr>
          <w:trHeight w:val="148"/>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4"/>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2902.90.20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Naftalina </w:t>
            </w:r>
          </w:p>
        </w:tc>
      </w:tr>
      <w:tr w:rsidR="0040644F" w:rsidRPr="0040644F" w:rsidTr="0040644F">
        <w:trPr>
          <w:trHeight w:val="209"/>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5"/>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2917.11.10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sz w:val="20"/>
                <w:szCs w:val="20"/>
                <w:lang w:eastAsia="pt-BR"/>
              </w:rPr>
              <w:t>Antiferrugem</w:t>
            </w:r>
            <w:proofErr w:type="spellEnd"/>
            <w:r w:rsidRPr="0040644F">
              <w:rPr>
                <w:rFonts w:ascii="Arial" w:eastAsia="Times New Roman" w:hAnsi="Arial" w:cs="Arial"/>
                <w:sz w:val="20"/>
                <w:szCs w:val="20"/>
                <w:lang w:eastAsia="pt-BR"/>
              </w:rPr>
              <w:t xml:space="preserve"> </w:t>
            </w:r>
          </w:p>
        </w:tc>
      </w:tr>
      <w:tr w:rsidR="0040644F" w:rsidRPr="0040644F" w:rsidTr="0040644F">
        <w:trPr>
          <w:trHeight w:val="286"/>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6"/>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2923.90.90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Clarificante </w:t>
            </w:r>
          </w:p>
        </w:tc>
      </w:tr>
      <w:tr w:rsidR="0040644F" w:rsidRPr="0040644F" w:rsidTr="0040644F">
        <w:trPr>
          <w:trHeight w:val="262"/>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7"/>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2931.00.39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Controlador de metais </w:t>
            </w:r>
          </w:p>
        </w:tc>
      </w:tr>
      <w:tr w:rsidR="0040644F" w:rsidRPr="0040644F" w:rsidTr="0040644F">
        <w:trPr>
          <w:trHeight w:val="234"/>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8"/>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2933.69.19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Flutuador 4x1 </w:t>
            </w:r>
          </w:p>
        </w:tc>
      </w:tr>
      <w:tr w:rsidR="0040644F" w:rsidRPr="0040644F" w:rsidTr="0040644F">
        <w:trPr>
          <w:trHeight w:val="256"/>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29"/>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3402.90.39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Limpa-bordas </w:t>
            </w:r>
          </w:p>
        </w:tc>
      </w:tr>
      <w:tr w:rsidR="0040644F" w:rsidRPr="0040644F" w:rsidTr="0040644F">
        <w:trPr>
          <w:trHeight w:val="713"/>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0"/>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34.03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Preparações lubrificantes e preparações dos tipos utilizados para lubrificar e amaciar matérias têxteis, para untar couros, peleteria e outras matérias </w:t>
            </w:r>
          </w:p>
        </w:tc>
      </w:tr>
      <w:tr w:rsidR="0040644F" w:rsidRPr="0040644F" w:rsidTr="0040644F">
        <w:trPr>
          <w:trHeight w:val="269"/>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1"/>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38.02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Neutralizador/eliminador de odor </w:t>
            </w:r>
          </w:p>
        </w:tc>
      </w:tr>
      <w:tr w:rsidR="0040644F" w:rsidRPr="0040644F" w:rsidTr="0040644F">
        <w:trPr>
          <w:trHeight w:val="1417"/>
        </w:trPr>
        <w:tc>
          <w:tcPr>
            <w:tcW w:w="1219" w:type="dxa"/>
            <w:tcBorders>
              <w:top w:val="single" w:sz="4" w:space="0" w:color="auto"/>
              <w:left w:val="single" w:sz="8" w:space="0" w:color="auto"/>
              <w:bottom w:val="single" w:sz="4" w:space="0" w:color="auto"/>
              <w:right w:val="single" w:sz="4" w:space="0" w:color="auto"/>
            </w:tcBorders>
            <w:hideMark/>
          </w:tcPr>
          <w:p w:rsidR="0040644F" w:rsidRPr="0040644F" w:rsidRDefault="0040644F" w:rsidP="0040644F">
            <w:pPr>
              <w:numPr>
                <w:ilvl w:val="0"/>
                <w:numId w:val="32"/>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single" w:sz="4" w:space="0" w:color="auto"/>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2815.30.00 2842.10.90 2922.13 2923.90.90 3808.92 3808.93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3808.94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3808.99 </w:t>
            </w:r>
          </w:p>
        </w:tc>
        <w:tc>
          <w:tcPr>
            <w:tcW w:w="6877" w:type="dxa"/>
            <w:tcBorders>
              <w:top w:val="single" w:sz="4" w:space="0" w:color="auto"/>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sz w:val="20"/>
                <w:szCs w:val="20"/>
                <w:lang w:eastAsia="pt-BR"/>
              </w:rPr>
              <w:t>Algicidas</w:t>
            </w:r>
            <w:proofErr w:type="spellEnd"/>
            <w:r w:rsidRPr="0040644F">
              <w:rPr>
                <w:rFonts w:ascii="Arial" w:eastAsia="Times New Roman" w:hAnsi="Arial" w:cs="Arial"/>
                <w:sz w:val="20"/>
                <w:szCs w:val="20"/>
                <w:lang w:eastAsia="pt-BR"/>
              </w:rPr>
              <w:t xml:space="preserve">, removedores de gorduras e oleosidade, à base de sais, peróxido-sulfato de sódio ou potássio, todos utilizados em piscinas </w:t>
            </w:r>
          </w:p>
        </w:tc>
      </w:tr>
      <w:tr w:rsidR="0040644F" w:rsidRPr="0040644F" w:rsidTr="0040644F">
        <w:trPr>
          <w:trHeight w:val="276"/>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3"/>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3822.00.90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Kit teste pH/cloro, fita-teste </w:t>
            </w:r>
          </w:p>
        </w:tc>
      </w:tr>
      <w:tr w:rsidR="0040644F" w:rsidRPr="0040644F" w:rsidTr="0040644F">
        <w:trPr>
          <w:trHeight w:val="265"/>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4"/>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3824.90.49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Produtos para limpeza pesada </w:t>
            </w:r>
          </w:p>
        </w:tc>
      </w:tr>
      <w:tr w:rsidR="0040644F" w:rsidRPr="0040644F" w:rsidTr="0040644F">
        <w:trPr>
          <w:trHeight w:val="96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5"/>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2806.10.20 2807.00.10 2809.20.1 3824.90.79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Redutor de pH: produtos em solução aquosa ou não, de ácidos clorídricos, sulfúrico fosfórico, e outros redutores de pH da </w:t>
            </w:r>
            <w:proofErr w:type="spellStart"/>
            <w:r w:rsidRPr="0040644F">
              <w:rPr>
                <w:rFonts w:ascii="Arial" w:eastAsia="Times New Roman" w:hAnsi="Arial" w:cs="Arial"/>
                <w:sz w:val="20"/>
                <w:szCs w:val="20"/>
                <w:lang w:eastAsia="pt-BR"/>
              </w:rPr>
              <w:t>subposição</w:t>
            </w:r>
            <w:proofErr w:type="spellEnd"/>
            <w:r w:rsidRPr="0040644F">
              <w:rPr>
                <w:rFonts w:ascii="Arial" w:eastAsia="Times New Roman" w:hAnsi="Arial" w:cs="Arial"/>
                <w:sz w:val="20"/>
                <w:szCs w:val="20"/>
                <w:lang w:eastAsia="pt-BR"/>
              </w:rPr>
              <w:t xml:space="preserve"> 3824.90.79, todos utilizados em piscinas </w:t>
            </w:r>
          </w:p>
        </w:tc>
      </w:tr>
      <w:tr w:rsidR="0040644F" w:rsidRPr="0040644F" w:rsidTr="0040644F">
        <w:trPr>
          <w:trHeight w:val="297"/>
        </w:trPr>
        <w:tc>
          <w:tcPr>
            <w:tcW w:w="1219"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numPr>
                <w:ilvl w:val="0"/>
                <w:numId w:val="36"/>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3923.2 </w:t>
            </w:r>
          </w:p>
        </w:tc>
        <w:tc>
          <w:tcPr>
            <w:tcW w:w="6877"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Sacos de lixo de conteúdo igual ou inferior a 100 litros </w:t>
            </w:r>
          </w:p>
        </w:tc>
      </w:tr>
      <w:tr w:rsidR="0040644F" w:rsidRPr="0040644F" w:rsidTr="0040644F">
        <w:trPr>
          <w:trHeight w:val="415"/>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7"/>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6307.10.00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Rodilhas, esfregões, panos de prato ou de cozinha, flanelas e artefatos de limpeza semelhantes </w:t>
            </w:r>
          </w:p>
        </w:tc>
      </w:tr>
      <w:tr w:rsidR="0040644F" w:rsidRPr="0040644F" w:rsidTr="0040644F">
        <w:trPr>
          <w:trHeight w:val="507"/>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8"/>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0000"/>
                <w:sz w:val="20"/>
                <w:szCs w:val="20"/>
                <w:lang w:eastAsia="pt-BR"/>
              </w:rPr>
              <w:t xml:space="preserve">7323.10.00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0000"/>
                <w:sz w:val="20"/>
                <w:szCs w:val="20"/>
                <w:lang w:eastAsia="pt-BR"/>
              </w:rPr>
              <w:t>esponjas</w:t>
            </w:r>
            <w:proofErr w:type="gramEnd"/>
            <w:r w:rsidRPr="0040644F">
              <w:rPr>
                <w:rFonts w:ascii="Arial" w:eastAsia="Times New Roman" w:hAnsi="Arial" w:cs="Arial"/>
                <w:color w:val="000000"/>
                <w:sz w:val="20"/>
                <w:szCs w:val="20"/>
                <w:lang w:eastAsia="pt-BR"/>
              </w:rPr>
              <w:t xml:space="preserve"> e palhas de lã de aço ou ferro para limpeza doméstica </w:t>
            </w:r>
          </w:p>
        </w:tc>
      </w:tr>
      <w:tr w:rsidR="0040644F" w:rsidRPr="0040644F" w:rsidTr="0040644F">
        <w:trPr>
          <w:trHeight w:val="480"/>
        </w:trPr>
        <w:tc>
          <w:tcPr>
            <w:tcW w:w="1219"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39"/>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8424.89 8516.79.90 </w:t>
            </w:r>
          </w:p>
        </w:tc>
        <w:tc>
          <w:tcPr>
            <w:tcW w:w="6877"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Aparelhos mecânicos ou elétricos </w:t>
            </w:r>
            <w:proofErr w:type="spellStart"/>
            <w:r w:rsidRPr="0040644F">
              <w:rPr>
                <w:rFonts w:ascii="Arial" w:eastAsia="Times New Roman" w:hAnsi="Arial" w:cs="Arial"/>
                <w:sz w:val="20"/>
                <w:szCs w:val="20"/>
                <w:lang w:eastAsia="pt-BR"/>
              </w:rPr>
              <w:t>odorizantes</w:t>
            </w:r>
            <w:proofErr w:type="spellEnd"/>
            <w:r w:rsidRPr="0040644F">
              <w:rPr>
                <w:rFonts w:ascii="Arial" w:eastAsia="Times New Roman" w:hAnsi="Arial" w:cs="Arial"/>
                <w:sz w:val="20"/>
                <w:szCs w:val="20"/>
                <w:lang w:eastAsia="pt-BR"/>
              </w:rPr>
              <w:t xml:space="preserve">, desinfetantes e afins </w:t>
            </w:r>
          </w:p>
        </w:tc>
      </w:tr>
      <w:tr w:rsidR="0040644F" w:rsidRPr="0040644F" w:rsidTr="0040644F">
        <w:trPr>
          <w:trHeight w:val="352"/>
        </w:trPr>
        <w:tc>
          <w:tcPr>
            <w:tcW w:w="1219" w:type="dxa"/>
            <w:tcBorders>
              <w:top w:val="nil"/>
              <w:left w:val="single" w:sz="8" w:space="0" w:color="auto"/>
              <w:bottom w:val="single" w:sz="8" w:space="0" w:color="auto"/>
              <w:right w:val="single" w:sz="4" w:space="0" w:color="auto"/>
            </w:tcBorders>
            <w:hideMark/>
          </w:tcPr>
          <w:p w:rsidR="0040644F" w:rsidRPr="0040644F" w:rsidRDefault="0040644F" w:rsidP="0040644F">
            <w:pPr>
              <w:numPr>
                <w:ilvl w:val="0"/>
                <w:numId w:val="40"/>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9603.90.00 </w:t>
            </w:r>
          </w:p>
        </w:tc>
        <w:tc>
          <w:tcPr>
            <w:tcW w:w="6877" w:type="dxa"/>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Vassouras, rodos, cabos e afins </w:t>
            </w:r>
          </w:p>
        </w:tc>
      </w:tr>
      <w:tr w:rsidR="0040644F" w:rsidRPr="0040644F" w:rsidTr="0040644F">
        <w:trPr>
          <w:trHeight w:val="495"/>
        </w:trPr>
        <w:tc>
          <w:tcPr>
            <w:tcW w:w="1219" w:type="dxa"/>
            <w:tcBorders>
              <w:top w:val="nil"/>
              <w:left w:val="single" w:sz="8" w:space="0" w:color="auto"/>
              <w:bottom w:val="single" w:sz="8" w:space="0" w:color="auto"/>
              <w:right w:val="single" w:sz="4" w:space="0" w:color="auto"/>
            </w:tcBorders>
            <w:hideMark/>
          </w:tcPr>
          <w:p w:rsidR="0040644F" w:rsidRPr="0040644F" w:rsidRDefault="0040644F" w:rsidP="0040644F">
            <w:pPr>
              <w:numPr>
                <w:ilvl w:val="0"/>
                <w:numId w:val="41"/>
              </w:numPr>
              <w:spacing w:before="100" w:beforeAutospacing="1" w:after="100" w:afterAutospacing="1" w:line="240" w:lineRule="auto"/>
              <w:rPr>
                <w:rFonts w:ascii="Arial" w:eastAsia="Times New Roman" w:hAnsi="Arial" w:cs="Arial"/>
                <w:sz w:val="20"/>
                <w:szCs w:val="20"/>
                <w:lang w:eastAsia="pt-BR"/>
              </w:rPr>
            </w:pPr>
            <w:r w:rsidRPr="0040644F">
              <w:rPr>
                <w:rFonts w:ascii="Arial" w:eastAsia="Times New Roman" w:hAnsi="Arial" w:cs="Arial"/>
                <w:sz w:val="20"/>
                <w:szCs w:val="20"/>
                <w:lang w:eastAsia="pt-BR"/>
              </w:rPr>
              <w:t xml:space="preserve">  </w:t>
            </w:r>
          </w:p>
        </w:tc>
        <w:tc>
          <w:tcPr>
            <w:tcW w:w="1260" w:type="dxa"/>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9603.10.00 </w:t>
            </w:r>
          </w:p>
        </w:tc>
        <w:tc>
          <w:tcPr>
            <w:tcW w:w="6877" w:type="dxa"/>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Vassouras e escovas, constituídas por pequenos ramos ou outras matérias vegetais reunidas em feixes, com ou sem cabo </w:t>
            </w:r>
          </w:p>
        </w:tc>
      </w:tr>
    </w:tbl>
    <w:p w:rsidR="0040644F" w:rsidRPr="0040644F" w:rsidRDefault="0040644F" w:rsidP="0040644F">
      <w:pPr>
        <w:spacing w:before="100" w:beforeAutospacing="1" w:after="120" w:line="240" w:lineRule="auto"/>
        <w:ind w:firstLine="1080"/>
        <w:jc w:val="both"/>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w:t>
      </w:r>
    </w:p>
    <w:p w:rsidR="0040644F" w:rsidRPr="0040644F" w:rsidRDefault="0040644F" w:rsidP="0040644F">
      <w:pPr>
        <w:spacing w:after="120"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Redação anterior, dada ao Anexo Único pelo Prot. ICMS 171/10, efeitos, em relação às operações destinadas a BA, a partir da data prevista em decreto do Poder Executivo, e a SP, a partir de 01.07.10, e </w:t>
      </w:r>
      <w:proofErr w:type="spellStart"/>
      <w:r w:rsidRPr="0040644F">
        <w:rPr>
          <w:rFonts w:ascii="Arial" w:eastAsia="Times New Roman" w:hAnsi="Arial" w:cs="Arial"/>
          <w:color w:val="008000"/>
          <w:sz w:val="20"/>
          <w:szCs w:val="20"/>
          <w:lang w:eastAsia="pt-BR"/>
        </w:rPr>
        <w:t>at</w:t>
      </w:r>
      <w:proofErr w:type="spellEnd"/>
      <w:r w:rsidRPr="0040644F">
        <w:rPr>
          <w:rFonts w:ascii="Arial" w:eastAsia="Times New Roman" w:hAnsi="Arial" w:cs="Arial"/>
          <w:color w:val="008000"/>
          <w:sz w:val="20"/>
          <w:szCs w:val="20"/>
          <w:lang w:eastAsia="pt-BR"/>
        </w:rPr>
        <w:t xml:space="preserve"> </w:t>
      </w:r>
      <w:r w:rsidRPr="0040644F">
        <w:rPr>
          <w:rFonts w:ascii="Arial" w:eastAsia="Times New Roman" w:hAnsi="Arial" w:cs="Arial"/>
          <w:bCs/>
          <w:color w:val="008000"/>
          <w:sz w:val="20"/>
          <w:szCs w:val="20"/>
          <w:lang w:eastAsia="pt-BR"/>
        </w:rPr>
        <w:t xml:space="preserve">é </w:t>
      </w:r>
      <w:r w:rsidRPr="0040644F">
        <w:rPr>
          <w:rFonts w:ascii="Arial" w:eastAsia="Times New Roman" w:hAnsi="Arial" w:cs="Arial"/>
          <w:color w:val="008000"/>
          <w:sz w:val="20"/>
          <w:szCs w:val="20"/>
          <w:lang w:eastAsia="pt-BR"/>
        </w:rPr>
        <w:t xml:space="preserve">30.04.12.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bCs/>
          <w:color w:val="008000"/>
          <w:sz w:val="20"/>
          <w:szCs w:val="20"/>
          <w:lang w:eastAsia="pt-BR"/>
        </w:rPr>
        <w:t xml:space="preserve">ANEXO ÚNICO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bCs/>
          <w:color w:val="008000"/>
          <w:sz w:val="20"/>
          <w:szCs w:val="20"/>
          <w:lang w:eastAsia="pt-BR"/>
        </w:rPr>
        <w:t xml:space="preserve">  </w:t>
      </w:r>
    </w:p>
    <w:tbl>
      <w:tblPr>
        <w:tblW w:w="9610" w:type="dxa"/>
        <w:tblCellMar>
          <w:left w:w="70" w:type="dxa"/>
          <w:right w:w="70" w:type="dxa"/>
        </w:tblCellMar>
        <w:tblLook w:val="04A0" w:firstRow="1" w:lastRow="0" w:firstColumn="1" w:lastColumn="0" w:noHBand="0" w:noVBand="1"/>
      </w:tblPr>
      <w:tblGrid>
        <w:gridCol w:w="916"/>
        <w:gridCol w:w="1920"/>
        <w:gridCol w:w="5518"/>
        <w:gridCol w:w="1256"/>
      </w:tblGrid>
      <w:tr w:rsidR="0040644F" w:rsidRPr="0040644F" w:rsidTr="0040644F">
        <w:trPr>
          <w:trHeight w:val="399"/>
          <w:tblHeader/>
        </w:trPr>
        <w:tc>
          <w:tcPr>
            <w:tcW w:w="79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color w:val="008000"/>
                <w:sz w:val="20"/>
                <w:szCs w:val="20"/>
                <w:lang w:eastAsia="pt-BR"/>
              </w:rPr>
              <w:t xml:space="preserve">ITEM </w:t>
            </w:r>
          </w:p>
        </w:tc>
        <w:tc>
          <w:tcPr>
            <w:tcW w:w="1944" w:type="dxa"/>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color w:val="008000"/>
                <w:sz w:val="20"/>
                <w:szCs w:val="20"/>
                <w:lang w:eastAsia="pt-BR"/>
              </w:rPr>
              <w:t xml:space="preserve">CÓDIGO NCM/SH </w:t>
            </w:r>
          </w:p>
        </w:tc>
        <w:tc>
          <w:tcPr>
            <w:tcW w:w="5616" w:type="dxa"/>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color w:val="008000"/>
                <w:sz w:val="20"/>
                <w:szCs w:val="20"/>
                <w:lang w:eastAsia="pt-BR"/>
              </w:rPr>
              <w:t xml:space="preserve">DESCRIÇÃO </w:t>
            </w:r>
          </w:p>
        </w:tc>
        <w:tc>
          <w:tcPr>
            <w:tcW w:w="1260" w:type="dxa"/>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b/>
                <w:color w:val="008000"/>
                <w:sz w:val="20"/>
                <w:szCs w:val="20"/>
                <w:lang w:eastAsia="pt-BR"/>
              </w:rPr>
              <w:t xml:space="preserve">MVA (%) ORIGINAL </w:t>
            </w:r>
          </w:p>
        </w:tc>
      </w:tr>
      <w:tr w:rsidR="0040644F" w:rsidRPr="0040644F" w:rsidTr="0040644F">
        <w:trPr>
          <w:trHeight w:val="720"/>
        </w:trPr>
        <w:tc>
          <w:tcPr>
            <w:tcW w:w="79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numPr>
                <w:ilvl w:val="0"/>
                <w:numId w:val="42"/>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2828.90.11 2828.90.19 3206.41.00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3402.20.00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3808.94.19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Água sanitária, branqueador ou alvejante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4"/>
                <w:szCs w:val="24"/>
                <w:lang w:eastAsia="pt-BR"/>
              </w:rPr>
              <w:t xml:space="preserve">70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3"/>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3307.41.00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3307.49.00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3307.90.00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3808.94.19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Odorizantes</w:t>
            </w:r>
            <w:proofErr w:type="spellEnd"/>
            <w:r w:rsidRPr="0040644F">
              <w:rPr>
                <w:rFonts w:ascii="Arial" w:eastAsia="Times New Roman" w:hAnsi="Arial" w:cs="Arial"/>
                <w:color w:val="008000"/>
                <w:sz w:val="20"/>
                <w:szCs w:val="20"/>
                <w:lang w:eastAsia="pt-BR"/>
              </w:rPr>
              <w:t xml:space="preserve"> / desodorizantes de ambiente e superfície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56 </w:t>
            </w:r>
          </w:p>
        </w:tc>
      </w:tr>
      <w:tr w:rsidR="0040644F" w:rsidRPr="0040644F" w:rsidTr="0040644F">
        <w:trPr>
          <w:trHeight w:val="248"/>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4"/>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3401.19.00 </w:t>
            </w:r>
          </w:p>
        </w:tc>
        <w:tc>
          <w:tcPr>
            <w:tcW w:w="5616"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8000"/>
                <w:sz w:val="20"/>
                <w:szCs w:val="20"/>
                <w:lang w:eastAsia="pt-BR"/>
              </w:rPr>
              <w:t>sabões</w:t>
            </w:r>
            <w:proofErr w:type="gramEnd"/>
            <w:r w:rsidRPr="0040644F">
              <w:rPr>
                <w:rFonts w:ascii="Arial" w:eastAsia="Times New Roman" w:hAnsi="Arial" w:cs="Arial"/>
                <w:color w:val="008000"/>
                <w:sz w:val="20"/>
                <w:szCs w:val="20"/>
                <w:lang w:eastAsia="pt-BR"/>
              </w:rPr>
              <w:t xml:space="preserve"> em barras, pedaços ou figuras moldados </w:t>
            </w:r>
          </w:p>
        </w:tc>
        <w:tc>
          <w:tcPr>
            <w:tcW w:w="1260"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5"/>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3401.20.90 </w:t>
            </w:r>
            <w:r w:rsidRPr="0040644F">
              <w:rPr>
                <w:rFonts w:ascii="Arial" w:eastAsia="Times New Roman" w:hAnsi="Arial" w:cs="Arial"/>
                <w:color w:val="008000"/>
                <w:sz w:val="20"/>
                <w:szCs w:val="20"/>
                <w:lang w:eastAsia="pt-BR"/>
              </w:rPr>
              <w:br/>
              <w:t xml:space="preserve">3402.20.00 </w:t>
            </w:r>
          </w:p>
        </w:tc>
        <w:tc>
          <w:tcPr>
            <w:tcW w:w="5616"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8000"/>
                <w:sz w:val="20"/>
                <w:szCs w:val="20"/>
                <w:lang w:eastAsia="pt-BR"/>
              </w:rPr>
              <w:t>sabões</w:t>
            </w:r>
            <w:proofErr w:type="gramEnd"/>
            <w:r w:rsidRPr="0040644F">
              <w:rPr>
                <w:rFonts w:ascii="Arial" w:eastAsia="Times New Roman" w:hAnsi="Arial" w:cs="Arial"/>
                <w:color w:val="008000"/>
                <w:sz w:val="20"/>
                <w:szCs w:val="20"/>
                <w:lang w:eastAsia="pt-BR"/>
              </w:rPr>
              <w:t xml:space="preserve"> ou detergentes em pó, flocos, palhetas, grânulos ou outras formas semelhantes </w:t>
            </w:r>
          </w:p>
        </w:tc>
        <w:tc>
          <w:tcPr>
            <w:tcW w:w="1260"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20 </w:t>
            </w:r>
          </w:p>
        </w:tc>
      </w:tr>
      <w:tr w:rsidR="0040644F" w:rsidRPr="0040644F" w:rsidTr="0040644F">
        <w:trPr>
          <w:trHeight w:val="202"/>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6"/>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3402.20.00 </w:t>
            </w:r>
          </w:p>
        </w:tc>
        <w:tc>
          <w:tcPr>
            <w:tcW w:w="5616"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8000"/>
                <w:sz w:val="20"/>
                <w:szCs w:val="20"/>
                <w:lang w:eastAsia="pt-BR"/>
              </w:rPr>
              <w:t>detergentes</w:t>
            </w:r>
            <w:proofErr w:type="gramEnd"/>
            <w:r w:rsidRPr="0040644F">
              <w:rPr>
                <w:rFonts w:ascii="Arial" w:eastAsia="Times New Roman" w:hAnsi="Arial" w:cs="Arial"/>
                <w:color w:val="008000"/>
                <w:sz w:val="20"/>
                <w:szCs w:val="20"/>
                <w:lang w:eastAsia="pt-BR"/>
              </w:rPr>
              <w:t xml:space="preserve"> líquidos </w:t>
            </w:r>
          </w:p>
        </w:tc>
        <w:tc>
          <w:tcPr>
            <w:tcW w:w="1260"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21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7"/>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15" w:lineRule="atLeast"/>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 </w:t>
            </w:r>
          </w:p>
        </w:tc>
        <w:tc>
          <w:tcPr>
            <w:tcW w:w="5616"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15" w:lineRule="atLeast"/>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8000"/>
                <w:sz w:val="20"/>
                <w:szCs w:val="20"/>
                <w:lang w:eastAsia="pt-BR"/>
              </w:rPr>
              <w:t>outros</w:t>
            </w:r>
            <w:proofErr w:type="gramEnd"/>
            <w:r w:rsidRPr="0040644F">
              <w:rPr>
                <w:rFonts w:ascii="Arial" w:eastAsia="Times New Roman" w:hAnsi="Arial" w:cs="Arial"/>
                <w:color w:val="008000"/>
                <w:sz w:val="20"/>
                <w:szCs w:val="20"/>
                <w:lang w:eastAsia="pt-BR"/>
              </w:rPr>
              <w:t xml:space="preserve"> agentes orgânicos de superfície (exceto sabões); preparações </w:t>
            </w:r>
            <w:proofErr w:type="spellStart"/>
            <w:r w:rsidRPr="0040644F">
              <w:rPr>
                <w:rFonts w:ascii="Arial" w:eastAsia="Times New Roman" w:hAnsi="Arial" w:cs="Arial"/>
                <w:color w:val="008000"/>
                <w:sz w:val="20"/>
                <w:szCs w:val="20"/>
                <w:lang w:eastAsia="pt-BR"/>
              </w:rPr>
              <w:t>tensoativas</w:t>
            </w:r>
            <w:proofErr w:type="spellEnd"/>
            <w:r w:rsidRPr="0040644F">
              <w:rPr>
                <w:rFonts w:ascii="Arial" w:eastAsia="Times New Roman" w:hAnsi="Arial" w:cs="Arial"/>
                <w:color w:val="008000"/>
                <w:sz w:val="20"/>
                <w:szCs w:val="20"/>
                <w:lang w:eastAsia="pt-BR"/>
              </w:rPr>
              <w:t xml:space="preserve">, preparações para lavagem (incluídas as preparações auxiliares para lavagem) e preparações para limpeza (inclusive multiuso e limpadores), mesmo contendo sabão, exceto as da posição 34.01. </w:t>
            </w:r>
            <w:proofErr w:type="gramStart"/>
            <w:r w:rsidRPr="0040644F">
              <w:rPr>
                <w:rFonts w:ascii="Arial" w:eastAsia="Times New Roman" w:hAnsi="Arial" w:cs="Arial"/>
                <w:color w:val="008000"/>
                <w:sz w:val="20"/>
                <w:szCs w:val="20"/>
                <w:lang w:eastAsia="pt-BR"/>
              </w:rPr>
              <w:t>da</w:t>
            </w:r>
            <w:proofErr w:type="gramEnd"/>
            <w:r w:rsidRPr="0040644F">
              <w:rPr>
                <w:rFonts w:ascii="Arial" w:eastAsia="Times New Roman" w:hAnsi="Arial" w:cs="Arial"/>
                <w:color w:val="008000"/>
                <w:sz w:val="20"/>
                <w:szCs w:val="20"/>
                <w:lang w:eastAsia="pt-BR"/>
              </w:rPr>
              <w:t xml:space="preserve"> classificação NCM. </w:t>
            </w:r>
          </w:p>
        </w:tc>
        <w:tc>
          <w:tcPr>
            <w:tcW w:w="1260"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15" w:lineRule="atLeast"/>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24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8"/>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3405.10.00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Pomadas, cremes e preparações semelhantes, para calçados ou para couros.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62 </w:t>
            </w:r>
          </w:p>
        </w:tc>
      </w:tr>
      <w:tr w:rsidR="0040644F" w:rsidRPr="0040644F" w:rsidTr="0040644F">
        <w:trPr>
          <w:trHeight w:val="218"/>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49"/>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3405.40.00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Pastas, pós, </w:t>
            </w:r>
            <w:proofErr w:type="spellStart"/>
            <w:r w:rsidRPr="0040644F">
              <w:rPr>
                <w:rFonts w:ascii="Arial" w:eastAsia="Times New Roman" w:hAnsi="Arial" w:cs="Arial"/>
                <w:color w:val="008000"/>
                <w:sz w:val="20"/>
                <w:szCs w:val="20"/>
                <w:lang w:eastAsia="pt-BR"/>
              </w:rPr>
              <w:t>saponéceos</w:t>
            </w:r>
            <w:proofErr w:type="spellEnd"/>
            <w:r w:rsidRPr="0040644F">
              <w:rPr>
                <w:rFonts w:ascii="Arial" w:eastAsia="Times New Roman" w:hAnsi="Arial" w:cs="Arial"/>
                <w:color w:val="008000"/>
                <w:sz w:val="20"/>
                <w:szCs w:val="20"/>
                <w:lang w:eastAsia="pt-BR"/>
              </w:rPr>
              <w:t xml:space="preserve"> e outras preparações para arear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 </w:t>
            </w:r>
          </w:p>
        </w:tc>
      </w:tr>
      <w:tr w:rsidR="0040644F" w:rsidRPr="0040644F" w:rsidTr="0040644F">
        <w:trPr>
          <w:trHeight w:val="72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0"/>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3505.10.00 3506.91.20 3905.12.00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Facilitadores e goma para passar roupa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71 </w:t>
            </w:r>
          </w:p>
        </w:tc>
      </w:tr>
      <w:tr w:rsidR="0040644F" w:rsidRPr="0040644F" w:rsidTr="0040644F">
        <w:trPr>
          <w:trHeight w:val="96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1"/>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3808.50.10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3808.92.1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Inseticidas, </w:t>
            </w:r>
            <w:proofErr w:type="spellStart"/>
            <w:r w:rsidRPr="0040644F">
              <w:rPr>
                <w:rFonts w:ascii="Arial" w:eastAsia="Times New Roman" w:hAnsi="Arial" w:cs="Arial"/>
                <w:color w:val="008000"/>
                <w:sz w:val="20"/>
                <w:szCs w:val="20"/>
                <w:lang w:eastAsia="pt-BR"/>
              </w:rPr>
              <w:t>rodenticidas</w:t>
            </w:r>
            <w:proofErr w:type="spellEnd"/>
            <w:r w:rsidRPr="0040644F">
              <w:rPr>
                <w:rFonts w:ascii="Arial" w:eastAsia="Times New Roman" w:hAnsi="Arial" w:cs="Arial"/>
                <w:color w:val="008000"/>
                <w:sz w:val="20"/>
                <w:szCs w:val="20"/>
                <w:lang w:eastAsia="pt-BR"/>
              </w:rPr>
              <w:t xml:space="preserve">, fungicidas, raticidas, repelentes e outros produtos semelhantes, apresentados em formas ou embalagens exclusivamente para uso </w:t>
            </w:r>
            <w:proofErr w:type="spellStart"/>
            <w:r w:rsidRPr="0040644F">
              <w:rPr>
                <w:rFonts w:ascii="Arial" w:eastAsia="Times New Roman" w:hAnsi="Arial" w:cs="Arial"/>
                <w:color w:val="008000"/>
                <w:sz w:val="20"/>
                <w:szCs w:val="20"/>
                <w:lang w:eastAsia="pt-BR"/>
              </w:rPr>
              <w:t>domissanitário</w:t>
            </w:r>
            <w:proofErr w:type="spellEnd"/>
            <w:r w:rsidRPr="0040644F">
              <w:rPr>
                <w:rFonts w:ascii="Arial" w:eastAsia="Times New Roman" w:hAnsi="Arial" w:cs="Arial"/>
                <w:color w:val="008000"/>
                <w:sz w:val="20"/>
                <w:szCs w:val="20"/>
                <w:lang w:eastAsia="pt-BR"/>
              </w:rPr>
              <w:t xml:space="preserve"> direto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4"/>
                <w:szCs w:val="24"/>
                <w:lang w:eastAsia="pt-BR"/>
              </w:rPr>
              <w:t xml:space="preserve">28 </w:t>
            </w:r>
          </w:p>
        </w:tc>
      </w:tr>
      <w:tr w:rsidR="0040644F" w:rsidRPr="0040644F" w:rsidTr="0040644F">
        <w:trPr>
          <w:trHeight w:val="428"/>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2"/>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3808.94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Desinfetantes apresentados em quaisquer formas ou embalagens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42 </w:t>
            </w:r>
          </w:p>
        </w:tc>
      </w:tr>
      <w:tr w:rsidR="0040644F" w:rsidRPr="0040644F" w:rsidTr="0040644F">
        <w:trPr>
          <w:trHeight w:val="315"/>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3"/>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3809.91.90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Amaciante/</w:t>
            </w:r>
            <w:proofErr w:type="spellStart"/>
            <w:r w:rsidRPr="0040644F">
              <w:rPr>
                <w:rFonts w:ascii="Arial" w:eastAsia="Times New Roman" w:hAnsi="Arial" w:cs="Arial"/>
                <w:color w:val="008000"/>
                <w:sz w:val="20"/>
                <w:szCs w:val="20"/>
                <w:lang w:eastAsia="pt-BR"/>
              </w:rPr>
              <w:t>Suavizante</w:t>
            </w:r>
            <w:proofErr w:type="spellEnd"/>
            <w:r w:rsidRPr="0040644F">
              <w:rPr>
                <w:rFonts w:ascii="Arial" w:eastAsia="Times New Roman" w:hAnsi="Arial" w:cs="Arial"/>
                <w:color w:val="008000"/>
                <w:sz w:val="20"/>
                <w:szCs w:val="20"/>
                <w:lang w:eastAsia="pt-BR"/>
              </w:rPr>
              <w:t xml:space="preserv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27 </w:t>
            </w:r>
          </w:p>
        </w:tc>
      </w:tr>
      <w:tr w:rsidR="0040644F" w:rsidRPr="0040644F" w:rsidTr="0040644F">
        <w:trPr>
          <w:trHeight w:val="96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4"/>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lastRenderedPageBreak/>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3924.10.00 3924.90.00 6805.30.10   6805.30.90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Esponjas para limpeza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5"/>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2207.10.00 2207.20.10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Álcool etílico para limpeza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31 </w:t>
            </w:r>
          </w:p>
        </w:tc>
      </w:tr>
      <w:tr w:rsidR="0040644F" w:rsidRPr="0040644F" w:rsidTr="0040644F">
        <w:trPr>
          <w:trHeight w:val="205"/>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6"/>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2710.11.90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Óleo para conservação e limpeza de móveis e outros artigos de madeira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49 </w:t>
            </w:r>
          </w:p>
        </w:tc>
      </w:tr>
      <w:tr w:rsidR="0040644F" w:rsidRPr="0040644F" w:rsidTr="0040644F">
        <w:trPr>
          <w:trHeight w:val="917"/>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7"/>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2801.10.00 2828.10.00 2933.69.11 2933.69.19 3808.94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Cloro </w:t>
            </w:r>
            <w:proofErr w:type="gramStart"/>
            <w:r w:rsidRPr="0040644F">
              <w:rPr>
                <w:rFonts w:ascii="Arial" w:eastAsia="Times New Roman" w:hAnsi="Arial" w:cs="Arial"/>
                <w:color w:val="008000"/>
                <w:sz w:val="20"/>
                <w:szCs w:val="20"/>
                <w:lang w:eastAsia="pt-BR"/>
              </w:rPr>
              <w:t>estabilizado ,</w:t>
            </w:r>
            <w:proofErr w:type="gramEnd"/>
            <w:r w:rsidRPr="0040644F">
              <w:rPr>
                <w:rFonts w:ascii="Arial" w:eastAsia="Times New Roman" w:hAnsi="Arial" w:cs="Arial"/>
                <w:color w:val="008000"/>
                <w:sz w:val="20"/>
                <w:szCs w:val="20"/>
                <w:lang w:eastAsia="pt-BR"/>
              </w:rPr>
              <w:t xml:space="preserve"> ácido </w:t>
            </w:r>
            <w:proofErr w:type="spellStart"/>
            <w:r w:rsidRPr="0040644F">
              <w:rPr>
                <w:rFonts w:ascii="Arial" w:eastAsia="Times New Roman" w:hAnsi="Arial" w:cs="Arial"/>
                <w:color w:val="008000"/>
                <w:sz w:val="20"/>
                <w:szCs w:val="20"/>
                <w:lang w:eastAsia="pt-BR"/>
              </w:rPr>
              <w:t>tricoloro</w:t>
            </w:r>
            <w:proofErr w:type="spellEnd"/>
            <w:r w:rsidRPr="0040644F">
              <w:rPr>
                <w:rFonts w:ascii="Arial" w:eastAsia="Times New Roman" w:hAnsi="Arial" w:cs="Arial"/>
                <w:color w:val="008000"/>
                <w:sz w:val="20"/>
                <w:szCs w:val="20"/>
                <w:lang w:eastAsia="pt-BR"/>
              </w:rPr>
              <w:t xml:space="preserve">, </w:t>
            </w:r>
            <w:proofErr w:type="spellStart"/>
            <w:r w:rsidRPr="0040644F">
              <w:rPr>
                <w:rFonts w:ascii="Arial" w:eastAsia="Times New Roman" w:hAnsi="Arial" w:cs="Arial"/>
                <w:color w:val="008000"/>
                <w:sz w:val="20"/>
                <w:szCs w:val="20"/>
                <w:lang w:eastAsia="pt-BR"/>
              </w:rPr>
              <w:t>isocianúrico</w:t>
            </w:r>
            <w:proofErr w:type="spellEnd"/>
            <w:r w:rsidRPr="0040644F">
              <w:rPr>
                <w:rFonts w:ascii="Arial" w:eastAsia="Times New Roman" w:hAnsi="Arial" w:cs="Arial"/>
                <w:color w:val="008000"/>
                <w:sz w:val="20"/>
                <w:szCs w:val="20"/>
                <w:lang w:eastAsia="pt-BR"/>
              </w:rPr>
              <w:t xml:space="preserve"> todos na forma líquida, em pó, granulado, pastilhas ou em tabletes e demais desinfetantes para uso em piscinas; flutuador 3x1 ou 4x1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46 </w:t>
            </w:r>
          </w:p>
        </w:tc>
      </w:tr>
      <w:tr w:rsidR="0040644F" w:rsidRPr="0040644F" w:rsidTr="0040644F">
        <w:trPr>
          <w:trHeight w:val="277"/>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8"/>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2803.00.90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Carbonato de sódio 99%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53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59"/>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2806.10.20 2806.20.00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Cloreto de hidrogênio (ácido clorídrico), ácido </w:t>
            </w:r>
            <w:proofErr w:type="spellStart"/>
            <w:r w:rsidRPr="0040644F">
              <w:rPr>
                <w:rFonts w:ascii="Arial" w:eastAsia="Times New Roman" w:hAnsi="Arial" w:cs="Arial"/>
                <w:color w:val="008000"/>
                <w:sz w:val="20"/>
                <w:szCs w:val="20"/>
                <w:lang w:eastAsia="pt-BR"/>
              </w:rPr>
              <w:t>clorossufúlrico</w:t>
            </w:r>
            <w:proofErr w:type="spellEnd"/>
            <w:r w:rsidRPr="0040644F">
              <w:rPr>
                <w:rFonts w:ascii="Arial" w:eastAsia="Times New Roman" w:hAnsi="Arial" w:cs="Arial"/>
                <w:color w:val="008000"/>
                <w:sz w:val="20"/>
                <w:szCs w:val="20"/>
                <w:lang w:eastAsia="pt-BR"/>
              </w:rPr>
              <w:t xml:space="preserve">, em solução aquosa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49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0"/>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28.15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Limpador abrasivo e/ou soda cáustica em forma ou embalagem para uso direto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61 </w:t>
            </w:r>
          </w:p>
        </w:tc>
      </w:tr>
      <w:tr w:rsidR="0040644F" w:rsidRPr="0040644F" w:rsidTr="0040644F">
        <w:trPr>
          <w:trHeight w:val="295"/>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1"/>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2827.20.90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Desumidificador de ambiente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4"/>
                <w:szCs w:val="24"/>
                <w:lang w:eastAsia="pt-BR"/>
              </w:rPr>
              <w:t xml:space="preserve">40 </w:t>
            </w:r>
          </w:p>
        </w:tc>
      </w:tr>
      <w:tr w:rsidR="0040644F" w:rsidRPr="0040644F" w:rsidTr="0040644F">
        <w:trPr>
          <w:trHeight w:val="981"/>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2"/>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2827.32.00 2827.49.21 2833.22.00 2924.1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Floculantes</w:t>
            </w:r>
            <w:proofErr w:type="spellEnd"/>
            <w:r w:rsidRPr="0040644F">
              <w:rPr>
                <w:rFonts w:ascii="Arial" w:eastAsia="Times New Roman" w:hAnsi="Arial" w:cs="Arial"/>
                <w:color w:val="008000"/>
                <w:sz w:val="20"/>
                <w:szCs w:val="20"/>
                <w:lang w:eastAsia="pt-BR"/>
              </w:rPr>
              <w:t xml:space="preserve"> clarificantes, </w:t>
            </w:r>
            <w:proofErr w:type="spellStart"/>
            <w:r w:rsidRPr="0040644F">
              <w:rPr>
                <w:rFonts w:ascii="Arial" w:eastAsia="Times New Roman" w:hAnsi="Arial" w:cs="Arial"/>
                <w:color w:val="008000"/>
                <w:sz w:val="20"/>
                <w:szCs w:val="20"/>
                <w:lang w:eastAsia="pt-BR"/>
              </w:rPr>
              <w:t>decantadores</w:t>
            </w:r>
            <w:proofErr w:type="spellEnd"/>
            <w:r w:rsidRPr="0040644F">
              <w:rPr>
                <w:rFonts w:ascii="Arial" w:eastAsia="Times New Roman" w:hAnsi="Arial" w:cs="Arial"/>
                <w:color w:val="008000"/>
                <w:sz w:val="20"/>
                <w:szCs w:val="20"/>
                <w:lang w:eastAsia="pt-BR"/>
              </w:rPr>
              <w:t xml:space="preserve"> à base de cloretos, </w:t>
            </w:r>
            <w:proofErr w:type="spellStart"/>
            <w:r w:rsidRPr="0040644F">
              <w:rPr>
                <w:rFonts w:ascii="Arial" w:eastAsia="Times New Roman" w:hAnsi="Arial" w:cs="Arial"/>
                <w:color w:val="008000"/>
                <w:sz w:val="20"/>
                <w:szCs w:val="20"/>
                <w:lang w:eastAsia="pt-BR"/>
              </w:rPr>
              <w:t>oxicloretos</w:t>
            </w:r>
            <w:proofErr w:type="spellEnd"/>
            <w:r w:rsidRPr="0040644F">
              <w:rPr>
                <w:rFonts w:ascii="Arial" w:eastAsia="Times New Roman" w:hAnsi="Arial" w:cs="Arial"/>
                <w:color w:val="008000"/>
                <w:sz w:val="20"/>
                <w:szCs w:val="20"/>
                <w:lang w:eastAsia="pt-BR"/>
              </w:rPr>
              <w:t xml:space="preserve">, </w:t>
            </w:r>
            <w:proofErr w:type="spellStart"/>
            <w:r w:rsidRPr="0040644F">
              <w:rPr>
                <w:rFonts w:ascii="Arial" w:eastAsia="Times New Roman" w:hAnsi="Arial" w:cs="Arial"/>
                <w:color w:val="008000"/>
                <w:sz w:val="20"/>
                <w:szCs w:val="20"/>
                <w:lang w:eastAsia="pt-BR"/>
              </w:rPr>
              <w:t>hidrocloretos</w:t>
            </w:r>
            <w:proofErr w:type="spellEnd"/>
            <w:r w:rsidRPr="0040644F">
              <w:rPr>
                <w:rFonts w:ascii="Arial" w:eastAsia="Times New Roman" w:hAnsi="Arial" w:cs="Arial"/>
                <w:color w:val="008000"/>
                <w:sz w:val="20"/>
                <w:szCs w:val="20"/>
                <w:lang w:eastAsia="pt-BR"/>
              </w:rPr>
              <w:t xml:space="preserve">; sulfatos de alumínio e outros sais de alumínio; todos na forma líquida, granulada, em pó, pastilhas, tabletes, todos utilizados em piscinas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55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3"/>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2832.20.00 2901.10.00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Tira-manchas e produtos para pré-lavagem de roupas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52 </w:t>
            </w:r>
          </w:p>
        </w:tc>
      </w:tr>
      <w:tr w:rsidR="0040644F" w:rsidRPr="0040644F" w:rsidTr="0040644F">
        <w:trPr>
          <w:trHeight w:val="759"/>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4"/>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2836.20.10 2836.30.00 2836.50.00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Barrilha carbonatos de sódio, carbonato de cálcio, hidrogeno carbonato de sódio ou bicarbonato de sódio, todos utilizados em piscinas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53 </w:t>
            </w:r>
          </w:p>
        </w:tc>
      </w:tr>
      <w:tr w:rsidR="0040644F" w:rsidRPr="0040644F" w:rsidTr="0040644F">
        <w:trPr>
          <w:trHeight w:val="148"/>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5"/>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2902.90.20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Naftalina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 </w:t>
            </w:r>
          </w:p>
        </w:tc>
      </w:tr>
      <w:tr w:rsidR="0040644F" w:rsidRPr="0040644F" w:rsidTr="0040644F">
        <w:trPr>
          <w:trHeight w:val="209"/>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6"/>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2917.11.10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Antiferrugem</w:t>
            </w:r>
            <w:proofErr w:type="spellEnd"/>
            <w:r w:rsidRPr="0040644F">
              <w:rPr>
                <w:rFonts w:ascii="Arial" w:eastAsia="Times New Roman" w:hAnsi="Arial" w:cs="Arial"/>
                <w:color w:val="008000"/>
                <w:sz w:val="20"/>
                <w:szCs w:val="20"/>
                <w:lang w:eastAsia="pt-BR"/>
              </w:rPr>
              <w:t xml:space="preserv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55 </w:t>
            </w:r>
          </w:p>
        </w:tc>
      </w:tr>
      <w:tr w:rsidR="0040644F" w:rsidRPr="0040644F" w:rsidTr="0040644F">
        <w:trPr>
          <w:trHeight w:val="286"/>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7"/>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2923.90.90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Clarificante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55 </w:t>
            </w:r>
          </w:p>
        </w:tc>
      </w:tr>
      <w:tr w:rsidR="0040644F" w:rsidRPr="0040644F" w:rsidTr="0040644F">
        <w:trPr>
          <w:trHeight w:val="262"/>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8"/>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2931.00.39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Controlador de metais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41 </w:t>
            </w:r>
          </w:p>
        </w:tc>
      </w:tr>
      <w:tr w:rsidR="0040644F" w:rsidRPr="0040644F" w:rsidTr="0040644F">
        <w:trPr>
          <w:trHeight w:val="234"/>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69"/>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2933.69.19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Flutuador 4x1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46 </w:t>
            </w:r>
          </w:p>
        </w:tc>
      </w:tr>
      <w:tr w:rsidR="0040644F" w:rsidRPr="0040644F" w:rsidTr="0040644F">
        <w:trPr>
          <w:trHeight w:val="256"/>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0"/>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3402.90.39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Limpa-bordas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51 </w:t>
            </w:r>
          </w:p>
        </w:tc>
      </w:tr>
      <w:tr w:rsidR="0040644F" w:rsidRPr="0040644F" w:rsidTr="0040644F">
        <w:trPr>
          <w:trHeight w:val="713"/>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1"/>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34.03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Preparações lubrificantes e preparações dos tipos utilizados para lubrificar e amaciar matérias têxteis, para untar couros, peleteria e outras matérias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49 </w:t>
            </w:r>
          </w:p>
        </w:tc>
      </w:tr>
      <w:tr w:rsidR="0040644F" w:rsidRPr="0040644F" w:rsidTr="0040644F">
        <w:trPr>
          <w:trHeight w:val="269"/>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2"/>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38.02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Neutralizador/eliminador de odor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58 </w:t>
            </w:r>
          </w:p>
        </w:tc>
      </w:tr>
      <w:tr w:rsidR="0040644F" w:rsidRPr="0040644F" w:rsidTr="0040644F">
        <w:trPr>
          <w:trHeight w:val="1417"/>
        </w:trPr>
        <w:tc>
          <w:tcPr>
            <w:tcW w:w="790" w:type="dxa"/>
            <w:tcBorders>
              <w:top w:val="single" w:sz="4" w:space="0" w:color="auto"/>
              <w:left w:val="single" w:sz="8" w:space="0" w:color="auto"/>
              <w:bottom w:val="single" w:sz="4" w:space="0" w:color="auto"/>
              <w:right w:val="single" w:sz="4" w:space="0" w:color="auto"/>
            </w:tcBorders>
            <w:hideMark/>
          </w:tcPr>
          <w:p w:rsidR="0040644F" w:rsidRPr="0040644F" w:rsidRDefault="0040644F" w:rsidP="0040644F">
            <w:pPr>
              <w:numPr>
                <w:ilvl w:val="0"/>
                <w:numId w:val="73"/>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single" w:sz="4" w:space="0" w:color="auto"/>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2815.30.00 2842.10.90 2922.13 2923.90.90 3808.92 3808.93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3808.94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3808.99 </w:t>
            </w:r>
          </w:p>
        </w:tc>
        <w:tc>
          <w:tcPr>
            <w:tcW w:w="5616" w:type="dxa"/>
            <w:tcBorders>
              <w:top w:val="single" w:sz="4" w:space="0" w:color="auto"/>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lastRenderedPageBreak/>
              <w:t>Algicidas</w:t>
            </w:r>
            <w:proofErr w:type="spellEnd"/>
            <w:r w:rsidRPr="0040644F">
              <w:rPr>
                <w:rFonts w:ascii="Arial" w:eastAsia="Times New Roman" w:hAnsi="Arial" w:cs="Arial"/>
                <w:color w:val="008000"/>
                <w:sz w:val="20"/>
                <w:szCs w:val="20"/>
                <w:lang w:eastAsia="pt-BR"/>
              </w:rPr>
              <w:t xml:space="preserve">, removedores de gorduras e oleosidade, à base de sais, peróxido-sulfato de sódio ou potássio, todos utilizados em piscinas </w:t>
            </w:r>
          </w:p>
        </w:tc>
        <w:tc>
          <w:tcPr>
            <w:tcW w:w="1260" w:type="dxa"/>
            <w:tcBorders>
              <w:top w:val="single" w:sz="4" w:space="0" w:color="auto"/>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4"/>
                <w:szCs w:val="24"/>
                <w:lang w:eastAsia="pt-BR"/>
              </w:rPr>
              <w:t xml:space="preserve">60 </w:t>
            </w:r>
          </w:p>
        </w:tc>
      </w:tr>
      <w:tr w:rsidR="0040644F" w:rsidRPr="0040644F" w:rsidTr="0040644F">
        <w:trPr>
          <w:trHeight w:val="276"/>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4"/>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lastRenderedPageBreak/>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3822.00.90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Kit teste pH/cloro, fita-teste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51 </w:t>
            </w:r>
          </w:p>
        </w:tc>
      </w:tr>
      <w:tr w:rsidR="0040644F" w:rsidRPr="0040644F" w:rsidTr="0040644F">
        <w:trPr>
          <w:trHeight w:val="265"/>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5"/>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3824.90.49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Produtos para limpeza pesada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49 </w:t>
            </w:r>
          </w:p>
        </w:tc>
      </w:tr>
      <w:tr w:rsidR="0040644F" w:rsidRPr="0040644F" w:rsidTr="0040644F">
        <w:trPr>
          <w:trHeight w:val="96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6"/>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2806.10.20 2807.00.10 2809.20.1 3824.90.79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Redutor de pH: produtos em solução aquosa ou não, de ácidos clorídricos, sulfúrico fosfórico, e outros redutores de pH da </w:t>
            </w:r>
            <w:proofErr w:type="spellStart"/>
            <w:r w:rsidRPr="0040644F">
              <w:rPr>
                <w:rFonts w:ascii="Arial" w:eastAsia="Times New Roman" w:hAnsi="Arial" w:cs="Arial"/>
                <w:color w:val="008000"/>
                <w:sz w:val="20"/>
                <w:szCs w:val="20"/>
                <w:lang w:eastAsia="pt-BR"/>
              </w:rPr>
              <w:t>subposição</w:t>
            </w:r>
            <w:proofErr w:type="spellEnd"/>
            <w:r w:rsidRPr="0040644F">
              <w:rPr>
                <w:rFonts w:ascii="Arial" w:eastAsia="Times New Roman" w:hAnsi="Arial" w:cs="Arial"/>
                <w:color w:val="008000"/>
                <w:sz w:val="20"/>
                <w:szCs w:val="20"/>
                <w:lang w:eastAsia="pt-BR"/>
              </w:rPr>
              <w:t xml:space="preserve"> 3824.90.79, todos utilizados em piscinas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 </w:t>
            </w:r>
          </w:p>
        </w:tc>
      </w:tr>
      <w:tr w:rsidR="0040644F" w:rsidRPr="0040644F" w:rsidTr="0040644F">
        <w:trPr>
          <w:trHeight w:val="297"/>
        </w:trPr>
        <w:tc>
          <w:tcPr>
            <w:tcW w:w="79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numPr>
                <w:ilvl w:val="0"/>
                <w:numId w:val="77"/>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3923.2 </w:t>
            </w:r>
          </w:p>
        </w:tc>
        <w:tc>
          <w:tcPr>
            <w:tcW w:w="5616"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Sacos de lixo de conteúdo igual ou inferior a 100 litros </w:t>
            </w: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49 </w:t>
            </w:r>
          </w:p>
        </w:tc>
      </w:tr>
      <w:tr w:rsidR="0040644F" w:rsidRPr="0040644F" w:rsidTr="0040644F">
        <w:trPr>
          <w:trHeight w:val="415"/>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8"/>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6307.10.00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Rodilhas, esfregões, panos de prato ou de cozinha, flanelas e artefatos de limpeza semelhantes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53 </w:t>
            </w:r>
          </w:p>
        </w:tc>
      </w:tr>
      <w:tr w:rsidR="0040644F" w:rsidRPr="0040644F" w:rsidTr="0040644F">
        <w:trPr>
          <w:trHeight w:val="507"/>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79"/>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7323.10.00 </w:t>
            </w:r>
          </w:p>
        </w:tc>
        <w:tc>
          <w:tcPr>
            <w:tcW w:w="5616"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Arial" w:eastAsia="Times New Roman" w:hAnsi="Arial" w:cs="Arial"/>
                <w:color w:val="008000"/>
                <w:sz w:val="20"/>
                <w:szCs w:val="20"/>
                <w:lang w:eastAsia="pt-BR"/>
              </w:rPr>
              <w:t>esponjas</w:t>
            </w:r>
            <w:proofErr w:type="gramEnd"/>
            <w:r w:rsidRPr="0040644F">
              <w:rPr>
                <w:rFonts w:ascii="Arial" w:eastAsia="Times New Roman" w:hAnsi="Arial" w:cs="Arial"/>
                <w:color w:val="008000"/>
                <w:sz w:val="20"/>
                <w:szCs w:val="20"/>
                <w:lang w:eastAsia="pt-BR"/>
              </w:rPr>
              <w:t xml:space="preserve"> e palhas de lã de aço ou ferro para limpeza doméstica </w:t>
            </w:r>
          </w:p>
        </w:tc>
        <w:tc>
          <w:tcPr>
            <w:tcW w:w="1260" w:type="dxa"/>
            <w:tcBorders>
              <w:top w:val="nil"/>
              <w:left w:val="nil"/>
              <w:bottom w:val="single" w:sz="4" w:space="0" w:color="auto"/>
              <w:right w:val="single" w:sz="4" w:space="0" w:color="auto"/>
            </w:tcBorders>
            <w:hideMark/>
          </w:tcPr>
          <w:p w:rsidR="0040644F" w:rsidRPr="0040644F" w:rsidRDefault="0040644F" w:rsidP="0040644F">
            <w:pPr>
              <w:autoSpaceDE w:val="0"/>
              <w:autoSpaceDN w:val="0"/>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35 </w:t>
            </w:r>
          </w:p>
        </w:tc>
      </w:tr>
      <w:tr w:rsidR="0040644F" w:rsidRPr="0040644F" w:rsidTr="0040644F">
        <w:trPr>
          <w:trHeight w:val="480"/>
        </w:trPr>
        <w:tc>
          <w:tcPr>
            <w:tcW w:w="790" w:type="dxa"/>
            <w:tcBorders>
              <w:top w:val="nil"/>
              <w:left w:val="single" w:sz="8" w:space="0" w:color="auto"/>
              <w:bottom w:val="single" w:sz="4" w:space="0" w:color="auto"/>
              <w:right w:val="single" w:sz="4" w:space="0" w:color="auto"/>
            </w:tcBorders>
            <w:hideMark/>
          </w:tcPr>
          <w:p w:rsidR="0040644F" w:rsidRPr="0040644F" w:rsidRDefault="0040644F" w:rsidP="0040644F">
            <w:pPr>
              <w:numPr>
                <w:ilvl w:val="0"/>
                <w:numId w:val="80"/>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8424.89 8516.79.90 </w:t>
            </w:r>
          </w:p>
        </w:tc>
        <w:tc>
          <w:tcPr>
            <w:tcW w:w="5616"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Aparelhos mecânicos ou elétricos </w:t>
            </w:r>
            <w:proofErr w:type="spellStart"/>
            <w:r w:rsidRPr="0040644F">
              <w:rPr>
                <w:rFonts w:ascii="Arial" w:eastAsia="Times New Roman" w:hAnsi="Arial" w:cs="Arial"/>
                <w:color w:val="008000"/>
                <w:sz w:val="20"/>
                <w:szCs w:val="20"/>
                <w:lang w:eastAsia="pt-BR"/>
              </w:rPr>
              <w:t>odorizantes</w:t>
            </w:r>
            <w:proofErr w:type="spellEnd"/>
            <w:r w:rsidRPr="0040644F">
              <w:rPr>
                <w:rFonts w:ascii="Arial" w:eastAsia="Times New Roman" w:hAnsi="Arial" w:cs="Arial"/>
                <w:color w:val="008000"/>
                <w:sz w:val="20"/>
                <w:szCs w:val="20"/>
                <w:lang w:eastAsia="pt-BR"/>
              </w:rPr>
              <w:t xml:space="preserve">, desinfetantes e afins </w:t>
            </w:r>
          </w:p>
        </w:tc>
        <w:tc>
          <w:tcPr>
            <w:tcW w:w="1260" w:type="dxa"/>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49 </w:t>
            </w:r>
          </w:p>
        </w:tc>
      </w:tr>
      <w:tr w:rsidR="0040644F" w:rsidRPr="0040644F" w:rsidTr="0040644F">
        <w:trPr>
          <w:trHeight w:val="352"/>
        </w:trPr>
        <w:tc>
          <w:tcPr>
            <w:tcW w:w="790" w:type="dxa"/>
            <w:tcBorders>
              <w:top w:val="nil"/>
              <w:left w:val="single" w:sz="8" w:space="0" w:color="auto"/>
              <w:bottom w:val="single" w:sz="8" w:space="0" w:color="auto"/>
              <w:right w:val="single" w:sz="4" w:space="0" w:color="auto"/>
            </w:tcBorders>
            <w:hideMark/>
          </w:tcPr>
          <w:p w:rsidR="0040644F" w:rsidRPr="0040644F" w:rsidRDefault="0040644F" w:rsidP="0040644F">
            <w:pPr>
              <w:numPr>
                <w:ilvl w:val="0"/>
                <w:numId w:val="81"/>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9603.90.00 </w:t>
            </w:r>
          </w:p>
        </w:tc>
        <w:tc>
          <w:tcPr>
            <w:tcW w:w="5616" w:type="dxa"/>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Vassouras, rodos, cabos e afins </w:t>
            </w:r>
          </w:p>
        </w:tc>
        <w:tc>
          <w:tcPr>
            <w:tcW w:w="1260" w:type="dxa"/>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64 </w:t>
            </w:r>
          </w:p>
        </w:tc>
      </w:tr>
      <w:tr w:rsidR="0040644F" w:rsidRPr="0040644F" w:rsidTr="0040644F">
        <w:trPr>
          <w:trHeight w:val="495"/>
        </w:trPr>
        <w:tc>
          <w:tcPr>
            <w:tcW w:w="790" w:type="dxa"/>
            <w:tcBorders>
              <w:top w:val="nil"/>
              <w:left w:val="single" w:sz="8" w:space="0" w:color="auto"/>
              <w:bottom w:val="single" w:sz="8" w:space="0" w:color="auto"/>
              <w:right w:val="single" w:sz="4" w:space="0" w:color="auto"/>
            </w:tcBorders>
            <w:hideMark/>
          </w:tcPr>
          <w:p w:rsidR="0040644F" w:rsidRPr="0040644F" w:rsidRDefault="0040644F" w:rsidP="0040644F">
            <w:pPr>
              <w:numPr>
                <w:ilvl w:val="0"/>
                <w:numId w:val="82"/>
              </w:numPr>
              <w:spacing w:before="100" w:beforeAutospacing="1" w:after="100" w:afterAutospacing="1" w:line="240" w:lineRule="auto"/>
              <w:rPr>
                <w:rFonts w:ascii="Arial" w:eastAsia="Times New Roman" w:hAnsi="Arial" w:cs="Arial"/>
                <w:color w:val="008000"/>
                <w:sz w:val="20"/>
                <w:szCs w:val="20"/>
                <w:lang w:eastAsia="pt-BR"/>
              </w:rPr>
            </w:pPr>
            <w:r w:rsidRPr="0040644F">
              <w:rPr>
                <w:rFonts w:ascii="Arial" w:eastAsia="Times New Roman" w:hAnsi="Arial" w:cs="Arial"/>
                <w:color w:val="008000"/>
                <w:sz w:val="20"/>
                <w:szCs w:val="20"/>
                <w:lang w:eastAsia="pt-BR"/>
              </w:rPr>
              <w:t xml:space="preserve">  </w:t>
            </w:r>
          </w:p>
        </w:tc>
        <w:tc>
          <w:tcPr>
            <w:tcW w:w="1944" w:type="dxa"/>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9603.10.00 </w:t>
            </w:r>
          </w:p>
        </w:tc>
        <w:tc>
          <w:tcPr>
            <w:tcW w:w="5616" w:type="dxa"/>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Vassouras e escovas, constituídas por pequenos ramos ou outras matérias vegetais reunidas em feixes, com ou sem cabo </w:t>
            </w:r>
          </w:p>
        </w:tc>
        <w:tc>
          <w:tcPr>
            <w:tcW w:w="1260" w:type="dxa"/>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71 </w:t>
            </w:r>
          </w:p>
        </w:tc>
      </w:tr>
    </w:tbl>
    <w:p w:rsidR="0040644F" w:rsidRPr="0040644F" w:rsidRDefault="0040644F" w:rsidP="0040644F">
      <w:pPr>
        <w:spacing w:before="100" w:beforeAutospacing="1" w:after="120" w:line="240" w:lineRule="auto"/>
        <w:ind w:firstLine="1418"/>
        <w:jc w:val="both"/>
        <w:rPr>
          <w:rFonts w:ascii="Times New Roman" w:eastAsia="Times New Roman" w:hAnsi="Times New Roman" w:cs="Times New Roman"/>
          <w:sz w:val="24"/>
          <w:szCs w:val="24"/>
          <w:lang w:eastAsia="pt-BR"/>
        </w:rPr>
      </w:pPr>
      <w:r w:rsidRPr="0040644F">
        <w:rPr>
          <w:rFonts w:ascii="Arial" w:eastAsia="Times New Roman" w:hAnsi="Arial" w:cs="Arial"/>
          <w:color w:val="FF0000"/>
          <w:sz w:val="20"/>
          <w:szCs w:val="20"/>
          <w:lang w:eastAsia="pt-BR"/>
        </w:rPr>
        <w:t xml:space="preserve">  </w:t>
      </w:r>
    </w:p>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anterior </w:t>
      </w:r>
      <w:r w:rsidRPr="0040644F">
        <w:rPr>
          <w:rFonts w:ascii="Arial" w:eastAsia="Times New Roman" w:hAnsi="Arial" w:cs="Arial"/>
          <w:color w:val="008000"/>
          <w:sz w:val="20"/>
          <w:szCs w:val="20"/>
          <w:lang w:eastAsia="pt-BR"/>
        </w:rPr>
        <w:t xml:space="preserve">dada ao Anexo Único pelo Prot. ICMS 71/10, efeitos, em relação às operações destinadas </w:t>
      </w:r>
      <w:r w:rsidRPr="0040644F">
        <w:rPr>
          <w:rFonts w:ascii="Arial" w:eastAsia="Times New Roman" w:hAnsi="Arial" w:cs="Arial"/>
          <w:bCs/>
          <w:color w:val="008000"/>
          <w:sz w:val="20"/>
          <w:szCs w:val="20"/>
          <w:lang w:eastAsia="pt-BR"/>
        </w:rPr>
        <w:t xml:space="preserve">à BA, de 01.05.10 a data prevista em Decreto do Poder Executivo, e de 01.05.10 a 30.06.10, em relação a SP. </w:t>
      </w:r>
    </w:p>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r w:rsidRPr="0040644F">
        <w:rPr>
          <w:rFonts w:ascii="Times New Roman" w:eastAsia="Times New Roman" w:hAnsi="Times New Roman" w:cs="Times New Roman"/>
          <w:color w:val="008000"/>
          <w:sz w:val="24"/>
          <w:szCs w:val="24"/>
          <w:lang w:eastAsia="pt-BR"/>
        </w:rPr>
        <w:t xml:space="preserve">ANEXO ÚNICO </w:t>
      </w:r>
    </w:p>
    <w:tbl>
      <w:tblPr>
        <w:tblW w:w="9464" w:type="dxa"/>
        <w:tblInd w:w="70" w:type="dxa"/>
        <w:tblCellMar>
          <w:left w:w="70" w:type="dxa"/>
          <w:right w:w="70" w:type="dxa"/>
        </w:tblCellMar>
        <w:tblLook w:val="04A0" w:firstRow="1" w:lastRow="0" w:firstColumn="1" w:lastColumn="0" w:noHBand="0" w:noVBand="1"/>
      </w:tblPr>
      <w:tblGrid>
        <w:gridCol w:w="1445"/>
        <w:gridCol w:w="2785"/>
        <w:gridCol w:w="1300"/>
        <w:gridCol w:w="1071"/>
        <w:gridCol w:w="954"/>
        <w:gridCol w:w="954"/>
        <w:gridCol w:w="955"/>
      </w:tblGrid>
      <w:tr w:rsidR="0040644F" w:rsidRPr="0040644F" w:rsidTr="0040644F">
        <w:trPr>
          <w:trHeight w:val="802"/>
          <w:tblHeader/>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CÓDIGO NCM/SH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DESCRIÇÃO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MVA (%) ORIGINAL </w:t>
            </w:r>
          </w:p>
        </w:tc>
        <w:tc>
          <w:tcPr>
            <w:tcW w:w="1081" w:type="dxa"/>
            <w:tcBorders>
              <w:top w:val="single" w:sz="4" w:space="0" w:color="auto"/>
              <w:left w:val="nil"/>
              <w:bottom w:val="nil"/>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Alíquota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Times New Roman" w:eastAsia="Times New Roman" w:hAnsi="Times New Roman" w:cs="Times New Roman"/>
                <w:color w:val="008000"/>
                <w:sz w:val="24"/>
                <w:szCs w:val="24"/>
                <w:lang w:eastAsia="pt-BR"/>
              </w:rPr>
              <w:t>Interesta-dual</w:t>
            </w:r>
            <w:proofErr w:type="spellEnd"/>
            <w:r w:rsidRPr="0040644F">
              <w:rPr>
                <w:rFonts w:ascii="Times New Roman" w:eastAsia="Times New Roman" w:hAnsi="Times New Roman" w:cs="Times New Roman"/>
                <w:color w:val="008000"/>
                <w:sz w:val="24"/>
                <w:szCs w:val="24"/>
                <w:lang w:eastAsia="pt-BR"/>
              </w:rPr>
              <w:t xml:space="preserve"> </w:t>
            </w:r>
          </w:p>
        </w:tc>
        <w:tc>
          <w:tcPr>
            <w:tcW w:w="2881" w:type="dxa"/>
            <w:gridSpan w:val="3"/>
            <w:tcBorders>
              <w:top w:val="single" w:sz="4" w:space="0" w:color="auto"/>
              <w:left w:val="single" w:sz="4" w:space="0" w:color="auto"/>
              <w:bottom w:val="single" w:sz="4" w:space="0" w:color="auto"/>
              <w:right w:val="single" w:sz="4" w:space="0" w:color="000000"/>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MVA Ajustada Conforme Alíquota Interna do Estado de Destino </w:t>
            </w:r>
          </w:p>
        </w:tc>
      </w:tr>
      <w:tr w:rsidR="0040644F" w:rsidRPr="0040644F" w:rsidTr="0040644F">
        <w:trPr>
          <w:trHeight w:val="39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18% </w:t>
            </w:r>
          </w:p>
        </w:tc>
      </w:tr>
      <w:tr w:rsidR="0040644F" w:rsidRPr="0040644F" w:rsidTr="0040644F">
        <w:trPr>
          <w:trHeight w:val="405"/>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2828.90.11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2828.90.19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3206.41.00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Água sanitária, branqueador ou alvejante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57,87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66,84%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76,89%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79,05% </w:t>
            </w:r>
          </w:p>
        </w:tc>
      </w:tr>
      <w:tr w:rsidR="0040644F" w:rsidRPr="0040644F" w:rsidTr="0040644F">
        <w:trPr>
          <w:trHeight w:val="405"/>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57,87%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67,38%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69,42% </w:t>
            </w:r>
          </w:p>
        </w:tc>
      </w:tr>
      <w:tr w:rsidR="0040644F" w:rsidRPr="0040644F" w:rsidTr="0040644F">
        <w:trPr>
          <w:trHeight w:val="55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3307.41.00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3307.49.00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3307.90.00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3808.94.19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Times New Roman" w:eastAsia="Times New Roman" w:hAnsi="Times New Roman" w:cs="Times New Roman"/>
                <w:color w:val="008000"/>
                <w:sz w:val="24"/>
                <w:szCs w:val="24"/>
                <w:lang w:eastAsia="pt-BR"/>
              </w:rPr>
              <w:t>Odorizantes</w:t>
            </w:r>
            <w:proofErr w:type="spellEnd"/>
            <w:r w:rsidRPr="0040644F">
              <w:rPr>
                <w:rFonts w:ascii="Times New Roman" w:eastAsia="Times New Roman" w:hAnsi="Times New Roman" w:cs="Times New Roman"/>
                <w:color w:val="008000"/>
                <w:sz w:val="24"/>
                <w:szCs w:val="24"/>
                <w:lang w:eastAsia="pt-BR"/>
              </w:rPr>
              <w:t xml:space="preserve"> / desodorizantes de ambiente e superfície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53,61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62,34%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72,12%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74,22%  </w:t>
            </w:r>
          </w:p>
        </w:tc>
      </w:tr>
      <w:tr w:rsidR="0040644F" w:rsidRPr="0040644F" w:rsidTr="0040644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 53,61%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 62,86%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 64,85%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lastRenderedPageBreak/>
              <w:t xml:space="preserve">3405.10.00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Pomadas, cremes e preparações semelhantes, para calçados ou para couros.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51,62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60,23%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69,89%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71,96%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51,62%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60,75%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62,71% </w:t>
            </w:r>
          </w:p>
        </w:tc>
      </w:tr>
      <w:tr w:rsidR="0040644F" w:rsidRPr="0040644F" w:rsidTr="0040644F">
        <w:trPr>
          <w:trHeight w:val="3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3405.40.00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Pastas, pós, saponáceos e outras preparações para arear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58,81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67,83%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77,94%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80,11% </w:t>
            </w:r>
          </w:p>
        </w:tc>
      </w:tr>
      <w:tr w:rsidR="0040644F" w:rsidRPr="0040644F" w:rsidTr="0040644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58,81%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68,38%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70,43% </w:t>
            </w:r>
          </w:p>
        </w:tc>
      </w:tr>
      <w:tr w:rsidR="0040644F" w:rsidRPr="0040644F" w:rsidTr="0040644F">
        <w:trPr>
          <w:trHeight w:val="37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3505.10.00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3506.91.20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3905.12.00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Facilitadores e goma para passar roupa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64,80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74,16%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84,66%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86,91%  </w:t>
            </w:r>
          </w:p>
        </w:tc>
      </w:tr>
      <w:tr w:rsidR="0040644F" w:rsidRPr="0040644F" w:rsidTr="0040644F">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64,80%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74,73%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76,86% </w:t>
            </w:r>
          </w:p>
        </w:tc>
      </w:tr>
      <w:tr w:rsidR="0040644F" w:rsidRPr="0040644F" w:rsidTr="0040644F">
        <w:trPr>
          <w:trHeight w:val="6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3808.50.10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3808.92.1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Inseticidas, </w:t>
            </w:r>
            <w:proofErr w:type="spellStart"/>
            <w:r w:rsidRPr="0040644F">
              <w:rPr>
                <w:rFonts w:ascii="Times New Roman" w:eastAsia="Times New Roman" w:hAnsi="Times New Roman" w:cs="Times New Roman"/>
                <w:color w:val="008000"/>
                <w:sz w:val="24"/>
                <w:szCs w:val="24"/>
                <w:lang w:eastAsia="pt-BR"/>
              </w:rPr>
              <w:t>rodenticidas</w:t>
            </w:r>
            <w:proofErr w:type="spellEnd"/>
            <w:r w:rsidRPr="0040644F">
              <w:rPr>
                <w:rFonts w:ascii="Times New Roman" w:eastAsia="Times New Roman" w:hAnsi="Times New Roman" w:cs="Times New Roman"/>
                <w:color w:val="008000"/>
                <w:sz w:val="24"/>
                <w:szCs w:val="24"/>
                <w:lang w:eastAsia="pt-BR"/>
              </w:rPr>
              <w:t xml:space="preserve">, fungicidas, raticidas, repelentes e outros produtos semelhantes, apresentados em formas ou embalagens exclusivamente para uso </w:t>
            </w:r>
            <w:proofErr w:type="spellStart"/>
            <w:r w:rsidRPr="0040644F">
              <w:rPr>
                <w:rFonts w:ascii="Times New Roman" w:eastAsia="Times New Roman" w:hAnsi="Times New Roman" w:cs="Times New Roman"/>
                <w:color w:val="008000"/>
                <w:sz w:val="24"/>
                <w:szCs w:val="24"/>
                <w:lang w:eastAsia="pt-BR"/>
              </w:rPr>
              <w:t>domissanitário</w:t>
            </w:r>
            <w:proofErr w:type="spellEnd"/>
            <w:r w:rsidRPr="0040644F">
              <w:rPr>
                <w:rFonts w:ascii="Times New Roman" w:eastAsia="Times New Roman" w:hAnsi="Times New Roman" w:cs="Times New Roman"/>
                <w:color w:val="008000"/>
                <w:sz w:val="24"/>
                <w:szCs w:val="24"/>
                <w:lang w:eastAsia="pt-BR"/>
              </w:rPr>
              <w:t xml:space="preserve"> direto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25,72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32,86%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40,87%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42,58%  </w:t>
            </w:r>
          </w:p>
        </w:tc>
      </w:tr>
      <w:tr w:rsidR="0040644F" w:rsidRPr="0040644F" w:rsidTr="0040644F">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25,72%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33,29%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34,92% </w:t>
            </w:r>
          </w:p>
        </w:tc>
      </w:tr>
      <w:tr w:rsidR="0040644F" w:rsidRPr="0040644F" w:rsidTr="0040644F">
        <w:trPr>
          <w:trHeight w:val="45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3808.94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Desinfetantes apresentados em quaisquer formas ou embalagens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45,31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53,57%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62,82%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64,80% </w:t>
            </w:r>
          </w:p>
        </w:tc>
      </w:tr>
      <w:tr w:rsidR="0040644F" w:rsidRPr="0040644F" w:rsidTr="0040644F">
        <w:trPr>
          <w:trHeight w:val="45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45,31%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54,06%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55,94% </w:t>
            </w:r>
          </w:p>
        </w:tc>
      </w:tr>
      <w:tr w:rsidR="0040644F" w:rsidRPr="0040644F" w:rsidTr="0040644F">
        <w:trPr>
          <w:trHeight w:val="435"/>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3809.91.90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Amaciante/</w:t>
            </w:r>
            <w:proofErr w:type="spellStart"/>
            <w:r w:rsidRPr="0040644F">
              <w:rPr>
                <w:rFonts w:ascii="Times New Roman" w:eastAsia="Times New Roman" w:hAnsi="Times New Roman" w:cs="Times New Roman"/>
                <w:color w:val="008000"/>
                <w:sz w:val="24"/>
                <w:szCs w:val="24"/>
                <w:lang w:eastAsia="pt-BR"/>
              </w:rPr>
              <w:t>Suavizante</w:t>
            </w:r>
            <w:proofErr w:type="spellEnd"/>
            <w:r w:rsidRPr="0040644F">
              <w:rPr>
                <w:rFonts w:ascii="Times New Roman" w:eastAsia="Times New Roman" w:hAnsi="Times New Roman" w:cs="Times New Roman"/>
                <w:color w:val="008000"/>
                <w:sz w:val="24"/>
                <w:szCs w:val="24"/>
                <w:lang w:eastAsia="pt-BR"/>
              </w:rPr>
              <w:t xml:space="preserve">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23,64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30,67%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38,54%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40,23% </w:t>
            </w:r>
          </w:p>
        </w:tc>
      </w:tr>
      <w:tr w:rsidR="0040644F" w:rsidRPr="0040644F" w:rsidTr="0040644F">
        <w:trPr>
          <w:trHeight w:val="435"/>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23,64%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31,09%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32,69% </w:t>
            </w:r>
          </w:p>
        </w:tc>
      </w:tr>
      <w:tr w:rsidR="0040644F" w:rsidRPr="0040644F" w:rsidTr="0040644F">
        <w:trPr>
          <w:trHeight w:val="48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3924.10.00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3924.90.00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6805.30.10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6805.30.90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Esponjas para limpeza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58,66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67,67%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77,78%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79,94% </w:t>
            </w:r>
          </w:p>
        </w:tc>
      </w:tr>
      <w:tr w:rsidR="0040644F" w:rsidRPr="0040644F" w:rsidTr="0040644F">
        <w:trPr>
          <w:trHeight w:val="48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58,66%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68,22%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70,27% </w:t>
            </w:r>
          </w:p>
        </w:tc>
      </w:tr>
      <w:tr w:rsidR="0040644F" w:rsidRPr="0040644F" w:rsidTr="0040644F">
        <w:trPr>
          <w:trHeight w:val="375"/>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2207.10.00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2207.20.10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Álcool etílico para limpeza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23,54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30,56%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38,42%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40,11% </w:t>
            </w:r>
          </w:p>
        </w:tc>
      </w:tr>
      <w:tr w:rsidR="0040644F" w:rsidRPr="0040644F" w:rsidTr="0040644F">
        <w:trPr>
          <w:trHeight w:val="375"/>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23,54%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30,98%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32,58%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lastRenderedPageBreak/>
              <w:t xml:space="preserve">2710.11.90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Óleo para conservação e limpeza de móveis e outros artigos de madeira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675"/>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2801.10.00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2828.10.00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2933.69.11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2933.69.19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3808.94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Cloro estabilizado, ácido </w:t>
            </w:r>
            <w:proofErr w:type="spellStart"/>
            <w:r w:rsidRPr="0040644F">
              <w:rPr>
                <w:rFonts w:ascii="Times New Roman" w:eastAsia="Times New Roman" w:hAnsi="Times New Roman" w:cs="Times New Roman"/>
                <w:color w:val="008000"/>
                <w:sz w:val="24"/>
                <w:szCs w:val="24"/>
                <w:lang w:eastAsia="pt-BR"/>
              </w:rPr>
              <w:t>tricoloro</w:t>
            </w:r>
            <w:proofErr w:type="spellEnd"/>
            <w:r w:rsidRPr="0040644F">
              <w:rPr>
                <w:rFonts w:ascii="Times New Roman" w:eastAsia="Times New Roman" w:hAnsi="Times New Roman" w:cs="Times New Roman"/>
                <w:color w:val="008000"/>
                <w:sz w:val="24"/>
                <w:szCs w:val="24"/>
                <w:lang w:eastAsia="pt-BR"/>
              </w:rPr>
              <w:t xml:space="preserve">, </w:t>
            </w:r>
            <w:proofErr w:type="spellStart"/>
            <w:r w:rsidRPr="0040644F">
              <w:rPr>
                <w:rFonts w:ascii="Times New Roman" w:eastAsia="Times New Roman" w:hAnsi="Times New Roman" w:cs="Times New Roman"/>
                <w:color w:val="008000"/>
                <w:sz w:val="24"/>
                <w:szCs w:val="24"/>
                <w:lang w:eastAsia="pt-BR"/>
              </w:rPr>
              <w:t>isocianúrico</w:t>
            </w:r>
            <w:proofErr w:type="spellEnd"/>
            <w:r w:rsidRPr="0040644F">
              <w:rPr>
                <w:rFonts w:ascii="Times New Roman" w:eastAsia="Times New Roman" w:hAnsi="Times New Roman" w:cs="Times New Roman"/>
                <w:color w:val="008000"/>
                <w:sz w:val="24"/>
                <w:szCs w:val="24"/>
                <w:lang w:eastAsia="pt-BR"/>
              </w:rPr>
              <w:t xml:space="preserve"> todos na forma líquida, em pó, granulado, pastilhas ou em tabletes e demais desinfetantes para uso em piscinas; flutuador 3x1 ou 4x1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45,79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54,07%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63,36%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65,35% </w:t>
            </w:r>
          </w:p>
        </w:tc>
      </w:tr>
      <w:tr w:rsidR="0040644F" w:rsidRPr="0040644F" w:rsidTr="0040644F">
        <w:trPr>
          <w:trHeight w:val="675"/>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45,79%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54,57%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56,46%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2803.00.90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Carbonato de sódio 99%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53,21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61,92%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71,67%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73,76%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53,21%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62,44%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64,42%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2806.10.20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Cloreto de hidrogênio (ácido clorídrico), em solução aquosa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465"/>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28.15 </w:t>
            </w:r>
          </w:p>
        </w:tc>
        <w:tc>
          <w:tcPr>
            <w:tcW w:w="2880"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Limpador abrasivo e/ou soda cáustica em forma ou embalagem para uso direto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57,54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66,49%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76,52%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78,67% </w:t>
            </w:r>
          </w:p>
        </w:tc>
      </w:tr>
      <w:tr w:rsidR="0040644F" w:rsidRPr="0040644F" w:rsidTr="0040644F">
        <w:trPr>
          <w:trHeight w:val="465"/>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57,54%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67,03%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69,07% </w:t>
            </w:r>
          </w:p>
        </w:tc>
      </w:tr>
      <w:tr w:rsidR="0040644F" w:rsidRPr="0040644F" w:rsidTr="0040644F">
        <w:trPr>
          <w:trHeight w:val="3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2827.20.90 </w:t>
            </w:r>
          </w:p>
        </w:tc>
        <w:tc>
          <w:tcPr>
            <w:tcW w:w="2880" w:type="dxa"/>
            <w:vMerge w:val="restart"/>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Desumidificador de ambiente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35,04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42,71%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51,31%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53,16% </w:t>
            </w:r>
          </w:p>
        </w:tc>
      </w:tr>
      <w:tr w:rsidR="0040644F" w:rsidRPr="0040644F" w:rsidTr="0040644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35,04%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43,17%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44,92% </w:t>
            </w:r>
          </w:p>
        </w:tc>
      </w:tr>
      <w:tr w:rsidR="0040644F" w:rsidRPr="0040644F" w:rsidTr="0040644F">
        <w:trPr>
          <w:trHeight w:val="88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2827.32.00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2827.49.21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2833.22.00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2924.1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Times New Roman" w:eastAsia="Times New Roman" w:hAnsi="Times New Roman" w:cs="Times New Roman"/>
                <w:color w:val="008000"/>
                <w:sz w:val="24"/>
                <w:szCs w:val="24"/>
                <w:lang w:eastAsia="pt-BR"/>
              </w:rPr>
              <w:t>Floculantes</w:t>
            </w:r>
            <w:proofErr w:type="spellEnd"/>
            <w:r w:rsidRPr="0040644F">
              <w:rPr>
                <w:rFonts w:ascii="Times New Roman" w:eastAsia="Times New Roman" w:hAnsi="Times New Roman" w:cs="Times New Roman"/>
                <w:color w:val="008000"/>
                <w:sz w:val="24"/>
                <w:szCs w:val="24"/>
                <w:lang w:eastAsia="pt-BR"/>
              </w:rPr>
              <w:t xml:space="preserve"> clarificantes, </w:t>
            </w:r>
            <w:proofErr w:type="spellStart"/>
            <w:r w:rsidRPr="0040644F">
              <w:rPr>
                <w:rFonts w:ascii="Times New Roman" w:eastAsia="Times New Roman" w:hAnsi="Times New Roman" w:cs="Times New Roman"/>
                <w:color w:val="008000"/>
                <w:sz w:val="24"/>
                <w:szCs w:val="24"/>
                <w:lang w:eastAsia="pt-BR"/>
              </w:rPr>
              <w:t>decantadores</w:t>
            </w:r>
            <w:proofErr w:type="spellEnd"/>
            <w:r w:rsidRPr="0040644F">
              <w:rPr>
                <w:rFonts w:ascii="Times New Roman" w:eastAsia="Times New Roman" w:hAnsi="Times New Roman" w:cs="Times New Roman"/>
                <w:color w:val="008000"/>
                <w:sz w:val="24"/>
                <w:szCs w:val="24"/>
                <w:lang w:eastAsia="pt-BR"/>
              </w:rPr>
              <w:t xml:space="preserve"> à base de cloretos, </w:t>
            </w:r>
            <w:proofErr w:type="spellStart"/>
            <w:r w:rsidRPr="0040644F">
              <w:rPr>
                <w:rFonts w:ascii="Times New Roman" w:eastAsia="Times New Roman" w:hAnsi="Times New Roman" w:cs="Times New Roman"/>
                <w:color w:val="008000"/>
                <w:sz w:val="24"/>
                <w:szCs w:val="24"/>
                <w:lang w:eastAsia="pt-BR"/>
              </w:rPr>
              <w:t>oxicloretos</w:t>
            </w:r>
            <w:proofErr w:type="spellEnd"/>
            <w:r w:rsidRPr="0040644F">
              <w:rPr>
                <w:rFonts w:ascii="Times New Roman" w:eastAsia="Times New Roman" w:hAnsi="Times New Roman" w:cs="Times New Roman"/>
                <w:color w:val="008000"/>
                <w:sz w:val="24"/>
                <w:szCs w:val="24"/>
                <w:lang w:eastAsia="pt-BR"/>
              </w:rPr>
              <w:t xml:space="preserve">, </w:t>
            </w:r>
            <w:proofErr w:type="spellStart"/>
            <w:r w:rsidRPr="0040644F">
              <w:rPr>
                <w:rFonts w:ascii="Times New Roman" w:eastAsia="Times New Roman" w:hAnsi="Times New Roman" w:cs="Times New Roman"/>
                <w:color w:val="008000"/>
                <w:sz w:val="24"/>
                <w:szCs w:val="24"/>
                <w:lang w:eastAsia="pt-BR"/>
              </w:rPr>
              <w:t>hidrocloretos</w:t>
            </w:r>
            <w:proofErr w:type="spellEnd"/>
            <w:r w:rsidRPr="0040644F">
              <w:rPr>
                <w:rFonts w:ascii="Times New Roman" w:eastAsia="Times New Roman" w:hAnsi="Times New Roman" w:cs="Times New Roman"/>
                <w:color w:val="008000"/>
                <w:sz w:val="24"/>
                <w:szCs w:val="24"/>
                <w:lang w:eastAsia="pt-BR"/>
              </w:rPr>
              <w:t xml:space="preserve">; sulfatos de alumínio e outros sais de alumínio; todos na forma líquida, granulada, em pó, pastilhas, tabletes, todos utilizados em piscinas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55,35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64,18%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74,07%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76,19% </w:t>
            </w:r>
          </w:p>
        </w:tc>
      </w:tr>
      <w:tr w:rsidR="0040644F" w:rsidRPr="0040644F" w:rsidTr="0040644F">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55,35%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64,71%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66,72%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2832.20.00 2901.10.00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Tira-manchas e produtos para pré-lavagem de roupas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52,07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60,71%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70,39%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72,47%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52,07%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61,23%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63,20% </w:t>
            </w:r>
          </w:p>
        </w:tc>
      </w:tr>
      <w:tr w:rsidR="0040644F" w:rsidRPr="0040644F" w:rsidTr="0040644F">
        <w:trPr>
          <w:trHeight w:val="54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2836.20.10 2836.30.00 2836.50.00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Barrilha carbonatos de sódio, carbonato de cálcio, hidrogeno carbonato de sódio ou bicarbonato de sódio, todos utilizados em piscinas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53,21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61,92%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71,67%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73,76% </w:t>
            </w:r>
          </w:p>
        </w:tc>
      </w:tr>
      <w:tr w:rsidR="0040644F" w:rsidRPr="0040644F" w:rsidTr="0040644F">
        <w:trPr>
          <w:trHeight w:val="54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53,21%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62,44%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64,42%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2902.90.20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Naftalina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25,14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32,25%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40,22%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41,93%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25,14%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32,68%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34,30%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2917.11.10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Times New Roman" w:eastAsia="Times New Roman" w:hAnsi="Times New Roman" w:cs="Times New Roman"/>
                <w:color w:val="008000"/>
                <w:sz w:val="24"/>
                <w:szCs w:val="24"/>
                <w:lang w:eastAsia="pt-BR"/>
              </w:rPr>
              <w:t>Antiferrugem</w:t>
            </w:r>
            <w:proofErr w:type="spellEnd"/>
            <w:r w:rsidRPr="0040644F">
              <w:rPr>
                <w:rFonts w:ascii="Times New Roman" w:eastAsia="Times New Roman" w:hAnsi="Times New Roman" w:cs="Times New Roman"/>
                <w:color w:val="008000"/>
                <w:sz w:val="24"/>
                <w:szCs w:val="24"/>
                <w:lang w:eastAsia="pt-BR"/>
              </w:rPr>
              <w:t xml:space="preserve">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2923.90.90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Clarificante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55,35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64,18%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74,07%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76,19%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55,35%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64,71%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66,72%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2931.00.39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Controlador de metais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40,66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48,65%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57,61%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59,53%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40,66%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49,13%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50,95%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2933.69.19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Flutuador 4x1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45,79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54,07%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63,36%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65,35%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45,79%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54,57%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56,46%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3402.90.39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Limpa-bordas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50,53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59,08%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68,67%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70,72%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50,53%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59,60%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61,54% </w:t>
            </w:r>
          </w:p>
        </w:tc>
      </w:tr>
      <w:tr w:rsidR="0040644F" w:rsidRPr="0040644F" w:rsidTr="0040644F">
        <w:trPr>
          <w:trHeight w:val="63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34.03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Preparações lubrificantes e preparações dos tipos utilizados para lubrificar e amaciar matérias têxteis, para untar couros, peleteria e outras matérias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63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390"/>
        </w:trPr>
        <w:tc>
          <w:tcPr>
            <w:tcW w:w="1544" w:type="dxa"/>
            <w:vMerge w:val="restart"/>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38.02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Neutralizador/eliminador de odor </w:t>
            </w:r>
          </w:p>
        </w:tc>
        <w:tc>
          <w:tcPr>
            <w:tcW w:w="1078" w:type="dxa"/>
            <w:vMerge w:val="restart"/>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58,55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67,56%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77,65%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79,82% </w:t>
            </w:r>
          </w:p>
        </w:tc>
      </w:tr>
      <w:tr w:rsidR="0040644F" w:rsidRPr="0040644F" w:rsidTr="0040644F">
        <w:trPr>
          <w:trHeight w:val="390"/>
        </w:trPr>
        <w:tc>
          <w:tcPr>
            <w:tcW w:w="0" w:type="auto"/>
            <w:vMerge/>
            <w:tcBorders>
              <w:top w:val="nil"/>
              <w:left w:val="single" w:sz="4" w:space="0" w:color="auto"/>
              <w:bottom w:val="single" w:sz="4" w:space="0" w:color="000000"/>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58,55%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68,10%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70,15% </w:t>
            </w:r>
          </w:p>
        </w:tc>
      </w:tr>
      <w:tr w:rsidR="0040644F" w:rsidRPr="0040644F" w:rsidTr="0040644F">
        <w:trPr>
          <w:trHeight w:val="945"/>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2815.30.00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2842.10.90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2922.13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2923.90.90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3808.92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3808.93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3808.94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3808.99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40644F">
              <w:rPr>
                <w:rFonts w:ascii="Times New Roman" w:eastAsia="Times New Roman" w:hAnsi="Times New Roman" w:cs="Times New Roman"/>
                <w:color w:val="008000"/>
                <w:sz w:val="24"/>
                <w:szCs w:val="24"/>
                <w:lang w:eastAsia="pt-BR"/>
              </w:rPr>
              <w:t>Algicidas</w:t>
            </w:r>
            <w:proofErr w:type="spellEnd"/>
            <w:r w:rsidRPr="0040644F">
              <w:rPr>
                <w:rFonts w:ascii="Times New Roman" w:eastAsia="Times New Roman" w:hAnsi="Times New Roman" w:cs="Times New Roman"/>
                <w:color w:val="008000"/>
                <w:sz w:val="24"/>
                <w:szCs w:val="24"/>
                <w:lang w:eastAsia="pt-BR"/>
              </w:rPr>
              <w:t xml:space="preserve">, removedores de gorduras e oleosidade, à base de sais, peróxido-sulfato de sódio ou potássio, todos utilizados em piscinas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59,84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68,92%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79,10%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81,28% </w:t>
            </w:r>
          </w:p>
        </w:tc>
      </w:tr>
      <w:tr w:rsidR="0040644F" w:rsidRPr="0040644F" w:rsidTr="0040644F">
        <w:trPr>
          <w:trHeight w:val="945"/>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59,84%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69,47%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71,54%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3822.00.90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Kit teste pH/cloro, fita-teste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51,17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59,76%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69,38%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71,45%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51,17%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60,28%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62,23% </w:t>
            </w:r>
          </w:p>
        </w:tc>
      </w:tr>
      <w:tr w:rsidR="0040644F" w:rsidRPr="0040644F" w:rsidTr="0040644F">
        <w:trPr>
          <w:trHeight w:val="390"/>
        </w:trPr>
        <w:tc>
          <w:tcPr>
            <w:tcW w:w="1544"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3824.90.49 </w:t>
            </w:r>
          </w:p>
        </w:tc>
        <w:tc>
          <w:tcPr>
            <w:tcW w:w="2880"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Produtos para limpeza pesada </w:t>
            </w:r>
          </w:p>
        </w:tc>
        <w:tc>
          <w:tcPr>
            <w:tcW w:w="1078" w:type="dxa"/>
            <w:vMerge w:val="restart"/>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46,34 </w:t>
            </w: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54,65%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63,97%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65,97% </w:t>
            </w:r>
          </w:p>
        </w:tc>
      </w:tr>
      <w:tr w:rsidR="0040644F" w:rsidRPr="0040644F" w:rsidTr="0040644F">
        <w:trPr>
          <w:trHeight w:val="390"/>
        </w:trPr>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46,34% </w:t>
            </w:r>
          </w:p>
        </w:tc>
        <w:tc>
          <w:tcPr>
            <w:tcW w:w="960"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55,16% </w:t>
            </w:r>
          </w:p>
        </w:tc>
        <w:tc>
          <w:tcPr>
            <w:tcW w:w="961" w:type="dxa"/>
            <w:tcBorders>
              <w:top w:val="nil"/>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57,05% </w:t>
            </w:r>
          </w:p>
        </w:tc>
      </w:tr>
      <w:tr w:rsidR="0040644F" w:rsidRPr="0040644F" w:rsidTr="0040644F">
        <w:trPr>
          <w:trHeight w:val="64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lastRenderedPageBreak/>
              <w:t xml:space="preserve">2806.10.20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2807.00.10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2809.20.1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3824.90.79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Redutor de pH: produtos em solução aquosa ou não, de ácidos clorídricos, sulfúrico fosfórico, e outros redutores de pH da posição 3824.90.79, todos utilizados em piscinas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28,26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35,55%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43,71%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45,47% </w:t>
            </w:r>
          </w:p>
        </w:tc>
      </w:tr>
      <w:tr w:rsidR="0040644F" w:rsidRPr="0040644F" w:rsidTr="0040644F">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28,26%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35,99%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37,64% </w:t>
            </w:r>
          </w:p>
        </w:tc>
      </w:tr>
      <w:tr w:rsidR="0040644F" w:rsidRPr="0040644F" w:rsidTr="0040644F">
        <w:trPr>
          <w:trHeight w:val="3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3923.2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Sacos de lixo de conteúdo igual ou inferior a 100 litros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37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6307.10.00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Rodilhas, esfregões, panos de prato ou de cozinha, flanelas e artefatos de limpeza semelhantes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46,37 </w:t>
            </w:r>
          </w:p>
        </w:tc>
        <w:tc>
          <w:tcPr>
            <w:tcW w:w="108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54,69%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64,00% </w:t>
            </w:r>
          </w:p>
        </w:tc>
        <w:tc>
          <w:tcPr>
            <w:tcW w:w="96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66,01% </w:t>
            </w:r>
          </w:p>
        </w:tc>
      </w:tr>
      <w:tr w:rsidR="0040644F" w:rsidRPr="0040644F" w:rsidTr="0040644F">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46,37%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55,19% </w:t>
            </w:r>
          </w:p>
        </w:tc>
        <w:tc>
          <w:tcPr>
            <w:tcW w:w="96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57,08% </w:t>
            </w:r>
          </w:p>
        </w:tc>
      </w:tr>
      <w:tr w:rsidR="0040644F" w:rsidRPr="0040644F" w:rsidTr="0040644F">
        <w:trPr>
          <w:trHeight w:val="34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8424.89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8516.79.90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Aparelhos mecânicos ou elétricos </w:t>
            </w:r>
            <w:proofErr w:type="spellStart"/>
            <w:r w:rsidRPr="0040644F">
              <w:rPr>
                <w:rFonts w:ascii="Times New Roman" w:eastAsia="Times New Roman" w:hAnsi="Times New Roman" w:cs="Times New Roman"/>
                <w:color w:val="008000"/>
                <w:sz w:val="24"/>
                <w:szCs w:val="24"/>
                <w:lang w:eastAsia="pt-BR"/>
              </w:rPr>
              <w:t>odorizantes</w:t>
            </w:r>
            <w:proofErr w:type="spellEnd"/>
            <w:r w:rsidRPr="0040644F">
              <w:rPr>
                <w:rFonts w:ascii="Times New Roman" w:eastAsia="Times New Roman" w:hAnsi="Times New Roman" w:cs="Times New Roman"/>
                <w:color w:val="008000"/>
                <w:sz w:val="24"/>
                <w:szCs w:val="24"/>
                <w:lang w:eastAsia="pt-BR"/>
              </w:rPr>
              <w:t xml:space="preserve">, desinfetantes e afins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345"/>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9603.10.00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9603.90.00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Vassouras, rodos, cabos e afins </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108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57,76%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67,27% </w:t>
            </w:r>
          </w:p>
        </w:tc>
        <w:tc>
          <w:tcPr>
            <w:tcW w:w="96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69,31% </w:t>
            </w:r>
          </w:p>
        </w:tc>
      </w:tr>
      <w:tr w:rsidR="0040644F" w:rsidRPr="0040644F" w:rsidTr="0040644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49,28% </w:t>
            </w:r>
          </w:p>
        </w:tc>
        <w:tc>
          <w:tcPr>
            <w:tcW w:w="960"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58,27% </w:t>
            </w:r>
          </w:p>
        </w:tc>
        <w:tc>
          <w:tcPr>
            <w:tcW w:w="961" w:type="dxa"/>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60,20% </w:t>
            </w:r>
          </w:p>
        </w:tc>
      </w:tr>
      <w:tr w:rsidR="0040644F" w:rsidRPr="0040644F" w:rsidTr="0040644F">
        <w:trPr>
          <w:trHeight w:val="3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3401.19.00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Sabões em barras, pedaços ou figuras moldados </w:t>
            </w:r>
          </w:p>
        </w:tc>
        <w:tc>
          <w:tcPr>
            <w:tcW w:w="1078" w:type="dxa"/>
            <w:vMerge w:val="restart"/>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25,71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32,85%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40,86%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42,57% </w:t>
            </w:r>
          </w:p>
        </w:tc>
      </w:tr>
      <w:tr w:rsidR="0040644F" w:rsidRPr="0040644F" w:rsidTr="0040644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25,71%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33,28%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34,91% </w:t>
            </w:r>
          </w:p>
        </w:tc>
      </w:tr>
      <w:tr w:rsidR="0040644F" w:rsidRPr="0040644F" w:rsidTr="0040644F">
        <w:trPr>
          <w:trHeight w:val="3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3401.20.90 </w:t>
            </w:r>
          </w:p>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3402.20.00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Sabões ou detergentes em pó, flocos, palhetas, grânulos ou outras formas semelhantes </w:t>
            </w:r>
          </w:p>
        </w:tc>
        <w:tc>
          <w:tcPr>
            <w:tcW w:w="1078" w:type="dxa"/>
            <w:vMerge w:val="restart"/>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15,56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22,13%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29,48%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31,06% </w:t>
            </w:r>
          </w:p>
        </w:tc>
      </w:tr>
      <w:tr w:rsidR="0040644F" w:rsidRPr="0040644F" w:rsidTr="0040644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15,56%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22,52%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24,02% </w:t>
            </w:r>
          </w:p>
        </w:tc>
      </w:tr>
      <w:tr w:rsidR="0040644F" w:rsidRPr="0040644F" w:rsidTr="0040644F">
        <w:trPr>
          <w:trHeight w:val="39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3402.20.00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Detergentes líquidos </w:t>
            </w:r>
          </w:p>
        </w:tc>
        <w:tc>
          <w:tcPr>
            <w:tcW w:w="1078" w:type="dxa"/>
            <w:vMerge w:val="restart"/>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17,96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24,66%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32,17%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33,78% </w:t>
            </w:r>
          </w:p>
        </w:tc>
      </w:tr>
      <w:tr w:rsidR="0040644F" w:rsidRPr="0040644F" w:rsidTr="0040644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17,96%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25,07%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26,59% </w:t>
            </w:r>
          </w:p>
        </w:tc>
      </w:tr>
      <w:tr w:rsidR="0040644F" w:rsidRPr="0040644F" w:rsidTr="0040644F">
        <w:trPr>
          <w:trHeight w:val="1710"/>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3402 </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0644F">
              <w:rPr>
                <w:rFonts w:ascii="Times New Roman" w:eastAsia="Times New Roman" w:hAnsi="Times New Roman" w:cs="Times New Roman"/>
                <w:color w:val="008000"/>
                <w:sz w:val="24"/>
                <w:szCs w:val="24"/>
                <w:lang w:eastAsia="pt-BR"/>
              </w:rPr>
              <w:t>outros</w:t>
            </w:r>
            <w:proofErr w:type="gramEnd"/>
            <w:r w:rsidRPr="0040644F">
              <w:rPr>
                <w:rFonts w:ascii="Times New Roman" w:eastAsia="Times New Roman" w:hAnsi="Times New Roman" w:cs="Times New Roman"/>
                <w:color w:val="008000"/>
                <w:sz w:val="24"/>
                <w:szCs w:val="24"/>
                <w:lang w:eastAsia="pt-BR"/>
              </w:rPr>
              <w:t xml:space="preserve"> agentes orgânicos de superfície (exceto sabões); preparações </w:t>
            </w:r>
            <w:proofErr w:type="spellStart"/>
            <w:r w:rsidRPr="0040644F">
              <w:rPr>
                <w:rFonts w:ascii="Times New Roman" w:eastAsia="Times New Roman" w:hAnsi="Times New Roman" w:cs="Times New Roman"/>
                <w:color w:val="008000"/>
                <w:sz w:val="24"/>
                <w:szCs w:val="24"/>
                <w:lang w:eastAsia="pt-BR"/>
              </w:rPr>
              <w:t>tensoativas</w:t>
            </w:r>
            <w:proofErr w:type="spellEnd"/>
            <w:r w:rsidRPr="0040644F">
              <w:rPr>
                <w:rFonts w:ascii="Times New Roman" w:eastAsia="Times New Roman" w:hAnsi="Times New Roman" w:cs="Times New Roman"/>
                <w:color w:val="008000"/>
                <w:sz w:val="24"/>
                <w:szCs w:val="24"/>
                <w:lang w:eastAsia="pt-BR"/>
              </w:rPr>
              <w:t xml:space="preserve">, preparações para lavagem (incluídas as preparações auxiliares para lavagem) e preparações para limpeza (inclusive multiuso e limpadores), mesmo contendo sabão, exceto as da posição 34.01 e os produtos das posições 3402.20.00 e 3401.20.90,   </w:t>
            </w:r>
            <w:r w:rsidRPr="0040644F">
              <w:rPr>
                <w:rFonts w:ascii="Times New Roman" w:eastAsia="Times New Roman" w:hAnsi="Times New Roman" w:cs="Times New Roman"/>
                <w:color w:val="008000"/>
                <w:sz w:val="24"/>
                <w:szCs w:val="24"/>
                <w:lang w:eastAsia="pt-BR"/>
              </w:rPr>
              <w:lastRenderedPageBreak/>
              <w:t xml:space="preserve">( sabões ou detergentes em pó, flocos, palhetas, grânulos ou outras formas semelhantes e   detergentes líquidos). </w:t>
            </w:r>
          </w:p>
        </w:tc>
        <w:tc>
          <w:tcPr>
            <w:tcW w:w="1078" w:type="dxa"/>
            <w:vMerge w:val="restart"/>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lastRenderedPageBreak/>
              <w:t xml:space="preserve">19,52 </w:t>
            </w: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7%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26,31%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33,92%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35,55% </w:t>
            </w:r>
          </w:p>
        </w:tc>
      </w:tr>
      <w:tr w:rsidR="0040644F" w:rsidRPr="0040644F" w:rsidTr="0040644F">
        <w:trPr>
          <w:trHeight w:val="1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08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19,52% </w:t>
            </w:r>
          </w:p>
        </w:tc>
        <w:tc>
          <w:tcPr>
            <w:tcW w:w="960"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26,72% </w:t>
            </w:r>
          </w:p>
        </w:tc>
        <w:tc>
          <w:tcPr>
            <w:tcW w:w="961" w:type="dxa"/>
            <w:tcBorders>
              <w:top w:val="single" w:sz="4" w:space="0" w:color="auto"/>
              <w:left w:val="nil"/>
              <w:bottom w:val="single" w:sz="4" w:space="0" w:color="auto"/>
              <w:right w:val="single" w:sz="4" w:space="0" w:color="auto"/>
            </w:tcBorders>
            <w:vAlign w:val="center"/>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Times New Roman" w:eastAsia="Times New Roman" w:hAnsi="Times New Roman" w:cs="Times New Roman"/>
                <w:color w:val="008000"/>
                <w:sz w:val="24"/>
                <w:szCs w:val="24"/>
                <w:lang w:eastAsia="pt-BR"/>
              </w:rPr>
              <w:t xml:space="preserve">28,27% </w:t>
            </w:r>
          </w:p>
        </w:tc>
      </w:tr>
    </w:tbl>
    <w:p w:rsidR="0040644F" w:rsidRPr="0040644F" w:rsidRDefault="0040644F" w:rsidP="0040644F">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lastRenderedPageBreak/>
        <w:t xml:space="preserve">  </w:t>
      </w:r>
    </w:p>
    <w:p w:rsidR="0040644F" w:rsidRPr="0040644F" w:rsidRDefault="0040644F" w:rsidP="0040644F">
      <w:pPr>
        <w:spacing w:after="120" w:line="240" w:lineRule="auto"/>
        <w:ind w:left="2268"/>
        <w:jc w:val="both"/>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Redação original, efeitos de 01.12.09 a 30.04.10. </w:t>
      </w:r>
    </w:p>
    <w:p w:rsidR="0040644F" w:rsidRPr="0040644F" w:rsidRDefault="0040644F" w:rsidP="0040644F">
      <w:pPr>
        <w:tabs>
          <w:tab w:val="left" w:pos="9180"/>
        </w:tabs>
        <w:spacing w:after="120" w:line="240" w:lineRule="auto"/>
        <w:ind w:right="458"/>
        <w:jc w:val="center"/>
        <w:outlineLvl w:val="0"/>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ANEXO ÚNICO </w:t>
      </w:r>
    </w:p>
    <w:tbl>
      <w:tblPr>
        <w:tblW w:w="9610" w:type="dxa"/>
        <w:jc w:val="center"/>
        <w:tblCellMar>
          <w:left w:w="70" w:type="dxa"/>
          <w:right w:w="70" w:type="dxa"/>
        </w:tblCellMar>
        <w:tblLook w:val="04A0" w:firstRow="1" w:lastRow="0" w:firstColumn="1" w:lastColumn="0" w:noHBand="0" w:noVBand="1"/>
      </w:tblPr>
      <w:tblGrid>
        <w:gridCol w:w="1400"/>
        <w:gridCol w:w="3684"/>
        <w:gridCol w:w="899"/>
        <w:gridCol w:w="1258"/>
        <w:gridCol w:w="719"/>
        <w:gridCol w:w="752"/>
        <w:gridCol w:w="898"/>
      </w:tblGrid>
      <w:tr w:rsidR="0040644F" w:rsidRPr="0040644F" w:rsidTr="0040644F">
        <w:trPr>
          <w:trHeight w:val="467"/>
          <w:jc w:val="center"/>
        </w:trPr>
        <w:tc>
          <w:tcPr>
            <w:tcW w:w="1404" w:type="dxa"/>
            <w:vMerge w:val="restart"/>
            <w:tcBorders>
              <w:top w:val="single" w:sz="8" w:space="0" w:color="auto"/>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Código NCM/SH </w:t>
            </w:r>
          </w:p>
        </w:tc>
        <w:tc>
          <w:tcPr>
            <w:tcW w:w="3706" w:type="dxa"/>
            <w:vMerge w:val="restart"/>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Descrição </w:t>
            </w:r>
          </w:p>
        </w:tc>
        <w:tc>
          <w:tcPr>
            <w:tcW w:w="900" w:type="dxa"/>
            <w:vMerge w:val="restart"/>
            <w:tcBorders>
              <w:top w:val="single" w:sz="8"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MVA (%) Original </w:t>
            </w:r>
          </w:p>
        </w:tc>
        <w:tc>
          <w:tcPr>
            <w:tcW w:w="1260" w:type="dxa"/>
            <w:vMerge w:val="restart"/>
            <w:tcBorders>
              <w:top w:val="single" w:sz="8" w:space="0" w:color="auto"/>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Alíquota </w:t>
            </w:r>
            <w:r w:rsidRPr="0040644F">
              <w:rPr>
                <w:rFonts w:ascii="Arial" w:eastAsia="Times New Roman" w:hAnsi="Arial" w:cs="Arial"/>
                <w:color w:val="008000"/>
                <w:sz w:val="17"/>
                <w:szCs w:val="17"/>
                <w:lang w:eastAsia="pt-BR"/>
              </w:rPr>
              <w:t xml:space="preserve">Interestadual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2340" w:type="dxa"/>
            <w:gridSpan w:val="3"/>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MVA Ajustada Conforme Alíquota Interna do Estado de Destino </w:t>
            </w:r>
          </w:p>
        </w:tc>
      </w:tr>
      <w:tr w:rsidR="0040644F" w:rsidRPr="0040644F" w:rsidTr="0040644F">
        <w:trPr>
          <w:trHeight w:val="321"/>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17%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18% </w:t>
            </w:r>
          </w:p>
        </w:tc>
      </w:tr>
      <w:tr w:rsidR="0040644F" w:rsidRPr="0040644F" w:rsidTr="0040644F">
        <w:trPr>
          <w:trHeight w:val="402"/>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2828.90.11, 2828.90.19 e 3206.41.00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Água sanitária, branqueador ou alvejante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56,29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56,29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65,71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67,73 </w:t>
            </w:r>
          </w:p>
        </w:tc>
      </w:tr>
      <w:tr w:rsidR="0040644F" w:rsidRPr="0040644F" w:rsidTr="0040644F">
        <w:trPr>
          <w:trHeight w:val="40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75,12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77,26 </w:t>
            </w:r>
          </w:p>
        </w:tc>
      </w:tr>
      <w:tr w:rsidR="0040644F" w:rsidRPr="0040644F" w:rsidTr="0040644F">
        <w:trPr>
          <w:trHeight w:val="402"/>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3405.10.00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Pomadas, cremes e preparações semelhantes, para calçados ou para couros.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78,68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78,68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89,44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91,75 </w:t>
            </w:r>
          </w:p>
        </w:tc>
      </w:tr>
      <w:tr w:rsidR="0040644F" w:rsidRPr="0040644F" w:rsidTr="0040644F">
        <w:trPr>
          <w:trHeight w:val="40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100,21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102,65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3405.40.00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Pastas, pós, </w:t>
            </w:r>
            <w:proofErr w:type="spellStart"/>
            <w:r w:rsidRPr="0040644F">
              <w:rPr>
                <w:rFonts w:ascii="Arial" w:eastAsia="Times New Roman" w:hAnsi="Arial" w:cs="Arial"/>
                <w:color w:val="008000"/>
                <w:sz w:val="20"/>
                <w:szCs w:val="20"/>
                <w:lang w:eastAsia="pt-BR"/>
              </w:rPr>
              <w:t>saponéceos</w:t>
            </w:r>
            <w:proofErr w:type="spellEnd"/>
            <w:r w:rsidRPr="0040644F">
              <w:rPr>
                <w:rFonts w:ascii="Arial" w:eastAsia="Times New Roman" w:hAnsi="Arial" w:cs="Arial"/>
                <w:color w:val="008000"/>
                <w:sz w:val="20"/>
                <w:szCs w:val="20"/>
                <w:lang w:eastAsia="pt-BR"/>
              </w:rPr>
              <w:t xml:space="preserve"> e outras preparações para arear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60,78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60,78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70,47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72,54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80,15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82,35 </w:t>
            </w:r>
          </w:p>
        </w:tc>
      </w:tr>
      <w:tr w:rsidR="0040644F" w:rsidRPr="0040644F" w:rsidTr="0040644F">
        <w:trPr>
          <w:trHeight w:val="402"/>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3505.10.00, 3506.91.20   e 3905.12.00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Facilitadores e goma para passar roupa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74,54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74,54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85,05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87,31 </w:t>
            </w:r>
          </w:p>
        </w:tc>
      </w:tr>
      <w:tr w:rsidR="0040644F" w:rsidRPr="0040644F" w:rsidTr="0040644F">
        <w:trPr>
          <w:trHeight w:val="40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95,57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97,95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r>
      <w:tr w:rsidR="0040644F" w:rsidRPr="0040644F" w:rsidTr="0040644F">
        <w:trPr>
          <w:trHeight w:val="708"/>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3808.50.10, 3808.91.1, 3808.92.1 e 3808.99.1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Inseticidas, </w:t>
            </w:r>
            <w:proofErr w:type="spellStart"/>
            <w:r w:rsidRPr="0040644F">
              <w:rPr>
                <w:rFonts w:ascii="Arial" w:eastAsia="Times New Roman" w:hAnsi="Arial" w:cs="Arial"/>
                <w:color w:val="008000"/>
                <w:sz w:val="20"/>
                <w:szCs w:val="20"/>
                <w:lang w:eastAsia="pt-BR"/>
              </w:rPr>
              <w:t>rodenticidas</w:t>
            </w:r>
            <w:proofErr w:type="spellEnd"/>
            <w:r w:rsidRPr="0040644F">
              <w:rPr>
                <w:rFonts w:ascii="Arial" w:eastAsia="Times New Roman" w:hAnsi="Arial" w:cs="Arial"/>
                <w:color w:val="008000"/>
                <w:sz w:val="20"/>
                <w:szCs w:val="20"/>
                <w:lang w:eastAsia="pt-BR"/>
              </w:rPr>
              <w:t xml:space="preserve">, fungicidas, raticidas e outros produtos semelhantes, apresentados em formas ou embalagens exclusivamente para uso </w:t>
            </w:r>
            <w:proofErr w:type="spellStart"/>
            <w:r w:rsidRPr="0040644F">
              <w:rPr>
                <w:rFonts w:ascii="Arial" w:eastAsia="Times New Roman" w:hAnsi="Arial" w:cs="Arial"/>
                <w:color w:val="008000"/>
                <w:sz w:val="20"/>
                <w:szCs w:val="20"/>
                <w:lang w:eastAsia="pt-BR"/>
              </w:rPr>
              <w:t>domissanitário</w:t>
            </w:r>
            <w:proofErr w:type="spellEnd"/>
            <w:r w:rsidRPr="0040644F">
              <w:rPr>
                <w:rFonts w:ascii="Arial" w:eastAsia="Times New Roman" w:hAnsi="Arial" w:cs="Arial"/>
                <w:color w:val="008000"/>
                <w:sz w:val="20"/>
                <w:szCs w:val="20"/>
                <w:lang w:eastAsia="pt-BR"/>
              </w:rPr>
              <w:t xml:space="preserve"> direto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38,74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38,74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47,10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48,89 </w:t>
            </w:r>
          </w:p>
        </w:tc>
      </w:tr>
      <w:tr w:rsidR="0040644F" w:rsidRPr="0040644F" w:rsidTr="0040644F">
        <w:trPr>
          <w:trHeight w:val="320"/>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55,46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57,35 </w:t>
            </w:r>
          </w:p>
        </w:tc>
      </w:tr>
      <w:tr w:rsidR="0040644F" w:rsidRPr="0040644F" w:rsidTr="0040644F">
        <w:trPr>
          <w:trHeight w:val="402"/>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3808.94.1 e 3808.94.29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Desinfetantes apresentados em formas ou embalagens exclusivamente para uso </w:t>
            </w:r>
            <w:proofErr w:type="spellStart"/>
            <w:r w:rsidRPr="0040644F">
              <w:rPr>
                <w:rFonts w:ascii="Arial" w:eastAsia="Times New Roman" w:hAnsi="Arial" w:cs="Arial"/>
                <w:color w:val="008000"/>
                <w:sz w:val="20"/>
                <w:szCs w:val="20"/>
                <w:lang w:eastAsia="pt-BR"/>
              </w:rPr>
              <w:t>domissanitário</w:t>
            </w:r>
            <w:proofErr w:type="spellEnd"/>
            <w:r w:rsidRPr="0040644F">
              <w:rPr>
                <w:rFonts w:ascii="Arial" w:eastAsia="Times New Roman" w:hAnsi="Arial" w:cs="Arial"/>
                <w:color w:val="008000"/>
                <w:sz w:val="20"/>
                <w:szCs w:val="20"/>
                <w:lang w:eastAsia="pt-BR"/>
              </w:rPr>
              <w:t xml:space="preserve"> direto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48,43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48,43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57,37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59,29 </w:t>
            </w:r>
          </w:p>
        </w:tc>
      </w:tr>
      <w:tr w:rsidR="0040644F" w:rsidRPr="0040644F" w:rsidTr="0040644F">
        <w:trPr>
          <w:trHeight w:val="40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66,31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68,34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3809.91.90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Amaciante/</w:t>
            </w:r>
            <w:proofErr w:type="spellStart"/>
            <w:r w:rsidRPr="0040644F">
              <w:rPr>
                <w:rFonts w:ascii="Arial" w:eastAsia="Times New Roman" w:hAnsi="Arial" w:cs="Arial"/>
                <w:color w:val="008000"/>
                <w:sz w:val="20"/>
                <w:szCs w:val="20"/>
                <w:lang w:eastAsia="pt-BR"/>
              </w:rPr>
              <w:t>Suavizante</w:t>
            </w:r>
            <w:proofErr w:type="spellEnd"/>
            <w:r w:rsidRPr="0040644F">
              <w:rPr>
                <w:rFonts w:ascii="Arial" w:eastAsia="Times New Roman" w:hAnsi="Arial" w:cs="Arial"/>
                <w:color w:val="008000"/>
                <w:sz w:val="20"/>
                <w:szCs w:val="20"/>
                <w:lang w:eastAsia="pt-BR"/>
              </w:rPr>
              <w:t xml:space="preserve">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34,60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34,60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42,71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44,45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50,82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52,66 </w:t>
            </w:r>
          </w:p>
        </w:tc>
      </w:tr>
      <w:tr w:rsidR="0040644F" w:rsidRPr="0040644F" w:rsidTr="0040644F">
        <w:trPr>
          <w:trHeight w:val="504"/>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3924.10.00, 3924.90.00, </w:t>
            </w:r>
            <w:r w:rsidRPr="0040644F">
              <w:rPr>
                <w:rFonts w:ascii="Arial" w:eastAsia="Times New Roman" w:hAnsi="Arial" w:cs="Arial"/>
                <w:color w:val="008000"/>
                <w:sz w:val="20"/>
                <w:szCs w:val="20"/>
                <w:lang w:eastAsia="pt-BR"/>
              </w:rPr>
              <w:lastRenderedPageBreak/>
              <w:t xml:space="preserve">6805.30.10 e 6805.30.90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Esponjas para limpeza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lastRenderedPageBreak/>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lastRenderedPageBreak/>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59,17 </w:t>
            </w:r>
          </w:p>
        </w:tc>
      </w:tr>
      <w:tr w:rsidR="0040644F" w:rsidRPr="0040644F" w:rsidTr="0040644F">
        <w:trPr>
          <w:trHeight w:val="503"/>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2207.10.00 2207.20.10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Álcool etílico para limpeza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2710.11.90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Óleo para conservação e limpeza de móveis e outros artigos de madeira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803"/>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2801.10.00 2828.10.00 2933.69.11 2933.69.19 3808.94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Cloro </w:t>
            </w:r>
            <w:proofErr w:type="gramStart"/>
            <w:r w:rsidRPr="0040644F">
              <w:rPr>
                <w:rFonts w:ascii="Arial" w:eastAsia="Times New Roman" w:hAnsi="Arial" w:cs="Arial"/>
                <w:color w:val="008000"/>
                <w:sz w:val="20"/>
                <w:szCs w:val="20"/>
                <w:lang w:eastAsia="pt-BR"/>
              </w:rPr>
              <w:t>estabilizado ,</w:t>
            </w:r>
            <w:proofErr w:type="gramEnd"/>
            <w:r w:rsidRPr="0040644F">
              <w:rPr>
                <w:rFonts w:ascii="Arial" w:eastAsia="Times New Roman" w:hAnsi="Arial" w:cs="Arial"/>
                <w:color w:val="008000"/>
                <w:sz w:val="20"/>
                <w:szCs w:val="20"/>
                <w:lang w:eastAsia="pt-BR"/>
              </w:rPr>
              <w:t xml:space="preserve"> ácido </w:t>
            </w:r>
            <w:proofErr w:type="spellStart"/>
            <w:r w:rsidRPr="0040644F">
              <w:rPr>
                <w:rFonts w:ascii="Arial" w:eastAsia="Times New Roman" w:hAnsi="Arial" w:cs="Arial"/>
                <w:color w:val="008000"/>
                <w:sz w:val="20"/>
                <w:szCs w:val="20"/>
                <w:lang w:eastAsia="pt-BR"/>
              </w:rPr>
              <w:t>tricoloro</w:t>
            </w:r>
            <w:proofErr w:type="spellEnd"/>
            <w:r w:rsidRPr="0040644F">
              <w:rPr>
                <w:rFonts w:ascii="Arial" w:eastAsia="Times New Roman" w:hAnsi="Arial" w:cs="Arial"/>
                <w:color w:val="008000"/>
                <w:sz w:val="20"/>
                <w:szCs w:val="20"/>
                <w:lang w:eastAsia="pt-BR"/>
              </w:rPr>
              <w:t xml:space="preserve">, </w:t>
            </w:r>
            <w:proofErr w:type="spellStart"/>
            <w:r w:rsidRPr="0040644F">
              <w:rPr>
                <w:rFonts w:ascii="Arial" w:eastAsia="Times New Roman" w:hAnsi="Arial" w:cs="Arial"/>
                <w:color w:val="008000"/>
                <w:sz w:val="20"/>
                <w:szCs w:val="20"/>
                <w:lang w:eastAsia="pt-BR"/>
              </w:rPr>
              <w:t>isocianúrico</w:t>
            </w:r>
            <w:proofErr w:type="spellEnd"/>
            <w:r w:rsidRPr="0040644F">
              <w:rPr>
                <w:rFonts w:ascii="Arial" w:eastAsia="Times New Roman" w:hAnsi="Arial" w:cs="Arial"/>
                <w:color w:val="008000"/>
                <w:sz w:val="20"/>
                <w:szCs w:val="20"/>
                <w:lang w:eastAsia="pt-BR"/>
              </w:rPr>
              <w:t xml:space="preserve"> todos na forma líquida, em pó, granulado, pastilhas ou em tabletes e demais desinfetantes para uso em piscinas; flutuador 3x1 ou 4x1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48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2803.00.90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Carbonato de sódio 99%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402"/>
          <w:jc w:val="center"/>
        </w:trPr>
        <w:tc>
          <w:tcPr>
            <w:tcW w:w="1404"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2806.10.20 </w:t>
            </w:r>
          </w:p>
        </w:tc>
        <w:tc>
          <w:tcPr>
            <w:tcW w:w="3706"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Cloreto de hidrogênio (ácido clorídrico) ácido </w:t>
            </w:r>
            <w:proofErr w:type="spellStart"/>
            <w:r w:rsidRPr="0040644F">
              <w:rPr>
                <w:rFonts w:ascii="Arial" w:eastAsia="Times New Roman" w:hAnsi="Arial" w:cs="Arial"/>
                <w:color w:val="008000"/>
                <w:sz w:val="20"/>
                <w:szCs w:val="20"/>
                <w:lang w:eastAsia="pt-BR"/>
              </w:rPr>
              <w:t>clossufúlrico</w:t>
            </w:r>
            <w:proofErr w:type="spellEnd"/>
            <w:r w:rsidRPr="0040644F">
              <w:rPr>
                <w:rFonts w:ascii="Arial" w:eastAsia="Times New Roman" w:hAnsi="Arial" w:cs="Arial"/>
                <w:color w:val="008000"/>
                <w:sz w:val="20"/>
                <w:szCs w:val="20"/>
                <w:lang w:eastAsia="pt-BR"/>
              </w:rPr>
              <w:t xml:space="preserve">, em solução aquosa </w:t>
            </w:r>
          </w:p>
        </w:tc>
        <w:tc>
          <w:tcPr>
            <w:tcW w:w="900"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2815 </w:t>
            </w:r>
          </w:p>
        </w:tc>
        <w:tc>
          <w:tcPr>
            <w:tcW w:w="3706"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Limpador abrasivo e/ou soda cáustica em forma ou embalagem para uso direto </w:t>
            </w:r>
          </w:p>
        </w:tc>
        <w:tc>
          <w:tcPr>
            <w:tcW w:w="900"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2827.20.90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Desumidificador de ambiente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905"/>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2827.32.00 2827.49.21 2833.22.00 2924.1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Floculantes</w:t>
            </w:r>
            <w:proofErr w:type="spellEnd"/>
            <w:r w:rsidRPr="0040644F">
              <w:rPr>
                <w:rFonts w:ascii="Arial" w:eastAsia="Times New Roman" w:hAnsi="Arial" w:cs="Arial"/>
                <w:color w:val="008000"/>
                <w:sz w:val="20"/>
                <w:szCs w:val="20"/>
                <w:lang w:eastAsia="pt-BR"/>
              </w:rPr>
              <w:t xml:space="preserve"> clarificantes, </w:t>
            </w:r>
            <w:proofErr w:type="spellStart"/>
            <w:r w:rsidRPr="0040644F">
              <w:rPr>
                <w:rFonts w:ascii="Arial" w:eastAsia="Times New Roman" w:hAnsi="Arial" w:cs="Arial"/>
                <w:color w:val="008000"/>
                <w:sz w:val="20"/>
                <w:szCs w:val="20"/>
                <w:lang w:eastAsia="pt-BR"/>
              </w:rPr>
              <w:t>decantadores</w:t>
            </w:r>
            <w:proofErr w:type="spellEnd"/>
            <w:r w:rsidRPr="0040644F">
              <w:rPr>
                <w:rFonts w:ascii="Arial" w:eastAsia="Times New Roman" w:hAnsi="Arial" w:cs="Arial"/>
                <w:color w:val="008000"/>
                <w:sz w:val="20"/>
                <w:szCs w:val="20"/>
                <w:lang w:eastAsia="pt-BR"/>
              </w:rPr>
              <w:t xml:space="preserve"> à base de cloretos, </w:t>
            </w:r>
            <w:proofErr w:type="spellStart"/>
            <w:r w:rsidRPr="0040644F">
              <w:rPr>
                <w:rFonts w:ascii="Arial" w:eastAsia="Times New Roman" w:hAnsi="Arial" w:cs="Arial"/>
                <w:color w:val="008000"/>
                <w:sz w:val="20"/>
                <w:szCs w:val="20"/>
                <w:lang w:eastAsia="pt-BR"/>
              </w:rPr>
              <w:t>oxicloretos</w:t>
            </w:r>
            <w:proofErr w:type="spellEnd"/>
            <w:r w:rsidRPr="0040644F">
              <w:rPr>
                <w:rFonts w:ascii="Arial" w:eastAsia="Times New Roman" w:hAnsi="Arial" w:cs="Arial"/>
                <w:color w:val="008000"/>
                <w:sz w:val="20"/>
                <w:szCs w:val="20"/>
                <w:lang w:eastAsia="pt-BR"/>
              </w:rPr>
              <w:t xml:space="preserve">, </w:t>
            </w:r>
            <w:proofErr w:type="spellStart"/>
            <w:r w:rsidRPr="0040644F">
              <w:rPr>
                <w:rFonts w:ascii="Arial" w:eastAsia="Times New Roman" w:hAnsi="Arial" w:cs="Arial"/>
                <w:color w:val="008000"/>
                <w:sz w:val="20"/>
                <w:szCs w:val="20"/>
                <w:lang w:eastAsia="pt-BR"/>
              </w:rPr>
              <w:t>hidrocloretos</w:t>
            </w:r>
            <w:proofErr w:type="spellEnd"/>
            <w:r w:rsidRPr="0040644F">
              <w:rPr>
                <w:rFonts w:ascii="Arial" w:eastAsia="Times New Roman" w:hAnsi="Arial" w:cs="Arial"/>
                <w:color w:val="008000"/>
                <w:sz w:val="20"/>
                <w:szCs w:val="20"/>
                <w:lang w:eastAsia="pt-BR"/>
              </w:rPr>
              <w:t xml:space="preserve">; sulfatos de alumínio e outros sais de alumínio; todos na forma líquida, granulada, em pó, pastilhas, tabletes, todos utilizados em piscinas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40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2832.20.00 2901.10.00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Tira-manchas e produtos para pré-lavagem de roupas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606"/>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2836.20.10 2836.30.00 2836.50.00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Barrilha carbonatos de sódio, carbonato de cálcio, hidrogeno carbonato de sódio </w:t>
            </w:r>
            <w:r w:rsidRPr="0040644F">
              <w:rPr>
                <w:rFonts w:ascii="Arial" w:eastAsia="Times New Roman" w:hAnsi="Arial" w:cs="Arial"/>
                <w:color w:val="008000"/>
                <w:sz w:val="20"/>
                <w:szCs w:val="20"/>
                <w:lang w:eastAsia="pt-BR"/>
              </w:rPr>
              <w:lastRenderedPageBreak/>
              <w:t xml:space="preserve">ou bicarbonato de sódio, todos utilizados em piscinas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lastRenderedPageBreak/>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59,17 </w:t>
            </w:r>
          </w:p>
        </w:tc>
      </w:tr>
      <w:tr w:rsidR="0040644F" w:rsidRPr="0040644F" w:rsidTr="0040644F">
        <w:trPr>
          <w:trHeight w:val="354"/>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2902.90.20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Naftalina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2917.11.10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Antiferrugem</w:t>
            </w:r>
            <w:proofErr w:type="spellEnd"/>
            <w:r w:rsidRPr="0040644F">
              <w:rPr>
                <w:rFonts w:ascii="Arial" w:eastAsia="Times New Roman" w:hAnsi="Arial" w:cs="Arial"/>
                <w:color w:val="008000"/>
                <w:sz w:val="20"/>
                <w:szCs w:val="20"/>
                <w:lang w:eastAsia="pt-BR"/>
              </w:rPr>
              <w:t xml:space="preserve">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2923.90.90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Clarificante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2931.00.39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Controlador de metais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2933.69.19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Flutuador 4x1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3402.90.39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Limpa-bordas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606"/>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34.03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Preparações lubrificantes e </w:t>
            </w:r>
            <w:proofErr w:type="spellStart"/>
            <w:r w:rsidRPr="0040644F">
              <w:rPr>
                <w:rFonts w:ascii="Arial" w:eastAsia="Times New Roman" w:hAnsi="Arial" w:cs="Arial"/>
                <w:color w:val="008000"/>
                <w:sz w:val="20"/>
                <w:szCs w:val="20"/>
                <w:lang w:eastAsia="pt-BR"/>
              </w:rPr>
              <w:t>preprações</w:t>
            </w:r>
            <w:proofErr w:type="spellEnd"/>
            <w:r w:rsidRPr="0040644F">
              <w:rPr>
                <w:rFonts w:ascii="Arial" w:eastAsia="Times New Roman" w:hAnsi="Arial" w:cs="Arial"/>
                <w:color w:val="008000"/>
                <w:sz w:val="20"/>
                <w:szCs w:val="20"/>
                <w:lang w:eastAsia="pt-BR"/>
              </w:rPr>
              <w:t xml:space="preserve"> dos tipos utilizados para lubrificar e amaciar matérias têxteis, para untar couros, peleteria e outras matérias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605"/>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50"/>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38.02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Neutralizador/eliminador de odor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817"/>
          <w:jc w:val="center"/>
        </w:trPr>
        <w:tc>
          <w:tcPr>
            <w:tcW w:w="1404"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2815.30.00 2842.10.90 2922.13 2923.90.90 3808.92 3808.93 3808.99 </w:t>
            </w:r>
          </w:p>
        </w:tc>
        <w:tc>
          <w:tcPr>
            <w:tcW w:w="3706"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Algicidas</w:t>
            </w:r>
            <w:proofErr w:type="spellEnd"/>
            <w:r w:rsidRPr="0040644F">
              <w:rPr>
                <w:rFonts w:ascii="Arial" w:eastAsia="Times New Roman" w:hAnsi="Arial" w:cs="Arial"/>
                <w:color w:val="008000"/>
                <w:sz w:val="20"/>
                <w:szCs w:val="20"/>
                <w:lang w:eastAsia="pt-BR"/>
              </w:rPr>
              <w:t xml:space="preserve">, removedores de gorduras e oleosidade, à base de sais, peróxido-sulfato de sódio ou potássio, todos utilizados em piscinas </w:t>
            </w:r>
          </w:p>
        </w:tc>
        <w:tc>
          <w:tcPr>
            <w:tcW w:w="900"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3822.00.90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Kit teste pH/cloro, fita-teste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3824.90.49 </w:t>
            </w:r>
          </w:p>
        </w:tc>
        <w:tc>
          <w:tcPr>
            <w:tcW w:w="3706"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Produtos para limpeza pesada </w:t>
            </w:r>
          </w:p>
        </w:tc>
        <w:tc>
          <w:tcPr>
            <w:tcW w:w="900" w:type="dxa"/>
            <w:vMerge w:val="restart"/>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48,32 </w:t>
            </w: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12%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lastRenderedPageBreak/>
              <w:t xml:space="preserve">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lastRenderedPageBreak/>
              <w:t xml:space="preserve">59,17 </w:t>
            </w:r>
          </w:p>
        </w:tc>
      </w:tr>
      <w:tr w:rsidR="0040644F" w:rsidRPr="0040644F" w:rsidTr="0040644F">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single" w:sz="4" w:space="0" w:color="auto"/>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708"/>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2806.10.20 2807.00.10 2809.20.1 3824.90.79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Redutor de pH: produtos em solução aquosa, de ácidos clorídricos, sulfúrico fosfórico, e outros redutores de pH da posição 3824.90.79, todos utilizados em piscinas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372"/>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3923.29.10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Sacos de lixo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402"/>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6307.10.00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Rodilhas, esfregões, panos de prato ou de cozinha, flanelas e artefatos de limpeza semelhantes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401"/>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8424.89 8516.79.90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Aparelhos mecânicos ou elétricos </w:t>
            </w:r>
            <w:proofErr w:type="spellStart"/>
            <w:r w:rsidRPr="0040644F">
              <w:rPr>
                <w:rFonts w:ascii="Arial" w:eastAsia="Times New Roman" w:hAnsi="Arial" w:cs="Arial"/>
                <w:color w:val="008000"/>
                <w:sz w:val="20"/>
                <w:szCs w:val="20"/>
                <w:lang w:eastAsia="pt-BR"/>
              </w:rPr>
              <w:t>odorizantes</w:t>
            </w:r>
            <w:proofErr w:type="spellEnd"/>
            <w:r w:rsidRPr="0040644F">
              <w:rPr>
                <w:rFonts w:ascii="Arial" w:eastAsia="Times New Roman" w:hAnsi="Arial" w:cs="Arial"/>
                <w:color w:val="008000"/>
                <w:sz w:val="20"/>
                <w:szCs w:val="20"/>
                <w:lang w:eastAsia="pt-BR"/>
              </w:rPr>
              <w:t xml:space="preserve">, desinfetantes ou afins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9603.10.00 9603.90.00 </w:t>
            </w:r>
          </w:p>
        </w:tc>
        <w:tc>
          <w:tcPr>
            <w:tcW w:w="3706" w:type="dxa"/>
            <w:vMerge w:val="restart"/>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Vassouras, rodos, cabos e afins </w:t>
            </w:r>
          </w:p>
        </w:tc>
        <w:tc>
          <w:tcPr>
            <w:tcW w:w="900" w:type="dxa"/>
            <w:vMerge w:val="restart"/>
            <w:tcBorders>
              <w:top w:val="nil"/>
              <w:left w:val="nil"/>
              <w:bottom w:val="single" w:sz="8"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48,32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57,25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Times New Roman" w:eastAsia="Times New Roman" w:hAnsi="Times New Roman" w:cs="Times New Roman"/>
                <w:sz w:val="24"/>
                <w:szCs w:val="24"/>
                <w:lang w:eastAsia="pt-BR"/>
              </w:rPr>
              <w:t xml:space="preserve">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59,17 </w:t>
            </w:r>
          </w:p>
        </w:tc>
      </w:tr>
      <w:tr w:rsidR="0040644F" w:rsidRPr="0040644F" w:rsidTr="0040644F">
        <w:trPr>
          <w:trHeight w:val="299"/>
          <w:jc w:val="center"/>
        </w:trPr>
        <w:tc>
          <w:tcPr>
            <w:tcW w:w="0" w:type="auto"/>
            <w:vMerge/>
            <w:tcBorders>
              <w:top w:val="nil"/>
              <w:left w:val="single" w:sz="8" w:space="0" w:color="auto"/>
              <w:bottom w:val="single" w:sz="8"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66,19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68,22 </w:t>
            </w:r>
          </w:p>
        </w:tc>
      </w:tr>
      <w:tr w:rsidR="0040644F" w:rsidRPr="0040644F" w:rsidTr="0040644F">
        <w:trPr>
          <w:trHeight w:val="300"/>
          <w:jc w:val="center"/>
        </w:trPr>
        <w:tc>
          <w:tcPr>
            <w:tcW w:w="1404" w:type="dxa"/>
            <w:vMerge w:val="restart"/>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3307.41.00, </w:t>
            </w:r>
            <w:r w:rsidRPr="0040644F">
              <w:rPr>
                <w:rFonts w:ascii="Arial" w:eastAsia="Times New Roman" w:hAnsi="Arial" w:cs="Arial"/>
                <w:color w:val="008000"/>
                <w:sz w:val="20"/>
                <w:szCs w:val="20"/>
                <w:lang w:eastAsia="pt-BR"/>
              </w:rPr>
              <w:br/>
              <w:t xml:space="preserve">3307.49.00, </w:t>
            </w:r>
            <w:r w:rsidRPr="0040644F">
              <w:rPr>
                <w:rFonts w:ascii="Arial" w:eastAsia="Times New Roman" w:hAnsi="Arial" w:cs="Arial"/>
                <w:color w:val="008000"/>
                <w:sz w:val="20"/>
                <w:szCs w:val="20"/>
                <w:lang w:eastAsia="pt-BR"/>
              </w:rPr>
              <w:br/>
              <w:t xml:space="preserve">3307.90.00, </w:t>
            </w:r>
            <w:r w:rsidRPr="0040644F">
              <w:rPr>
                <w:rFonts w:ascii="Arial" w:eastAsia="Times New Roman" w:hAnsi="Arial" w:cs="Arial"/>
                <w:color w:val="008000"/>
                <w:sz w:val="20"/>
                <w:szCs w:val="20"/>
                <w:lang w:eastAsia="pt-BR"/>
              </w:rPr>
              <w:br/>
              <w:t xml:space="preserve">3808.94.19 </w:t>
            </w:r>
          </w:p>
        </w:tc>
        <w:tc>
          <w:tcPr>
            <w:tcW w:w="3706" w:type="dxa"/>
            <w:vMerge w:val="restart"/>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40644F">
              <w:rPr>
                <w:rFonts w:ascii="Arial" w:eastAsia="Times New Roman" w:hAnsi="Arial" w:cs="Arial"/>
                <w:color w:val="008000"/>
                <w:sz w:val="20"/>
                <w:szCs w:val="20"/>
                <w:lang w:eastAsia="pt-BR"/>
              </w:rPr>
              <w:t>Odorizantes</w:t>
            </w:r>
            <w:proofErr w:type="spellEnd"/>
            <w:r w:rsidRPr="0040644F">
              <w:rPr>
                <w:rFonts w:ascii="Arial" w:eastAsia="Times New Roman" w:hAnsi="Arial" w:cs="Arial"/>
                <w:color w:val="008000"/>
                <w:sz w:val="20"/>
                <w:szCs w:val="20"/>
                <w:lang w:eastAsia="pt-BR"/>
              </w:rPr>
              <w:t xml:space="preserve"> / desodorizantes de ambiente e superfície </w:t>
            </w:r>
          </w:p>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r w:rsidRPr="0040644F">
              <w:rPr>
                <w:rFonts w:ascii="Arial" w:eastAsia="Times New Roman" w:hAnsi="Arial" w:cs="Arial"/>
                <w:color w:val="008000"/>
                <w:sz w:val="20"/>
                <w:szCs w:val="20"/>
                <w:lang w:eastAsia="pt-BR"/>
              </w:rPr>
              <w:br/>
            </w:r>
            <w:r w:rsidRPr="0040644F">
              <w:rPr>
                <w:rFonts w:ascii="Arial" w:eastAsia="Times New Roman" w:hAnsi="Arial" w:cs="Arial"/>
                <w:color w:val="008000"/>
                <w:sz w:val="20"/>
                <w:szCs w:val="20"/>
                <w:lang w:eastAsia="pt-BR"/>
              </w:rPr>
              <w:br/>
            </w:r>
          </w:p>
        </w:tc>
        <w:tc>
          <w:tcPr>
            <w:tcW w:w="900" w:type="dxa"/>
            <w:vMerge w:val="restart"/>
            <w:tcBorders>
              <w:top w:val="nil"/>
              <w:left w:val="nil"/>
              <w:bottom w:val="single" w:sz="8"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67,87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67,87 </w:t>
            </w:r>
          </w:p>
        </w:tc>
        <w:tc>
          <w:tcPr>
            <w:tcW w:w="720" w:type="dxa"/>
            <w:tcBorders>
              <w:top w:val="nil"/>
              <w:left w:val="nil"/>
              <w:bottom w:val="single" w:sz="4" w:space="0" w:color="auto"/>
              <w:right w:val="single" w:sz="8" w:space="0" w:color="auto"/>
            </w:tcBorders>
            <w:vAlign w:val="center"/>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77,98 </w:t>
            </w:r>
          </w:p>
        </w:tc>
        <w:tc>
          <w:tcPr>
            <w:tcW w:w="900" w:type="dxa"/>
            <w:tcBorders>
              <w:top w:val="nil"/>
              <w:left w:val="nil"/>
              <w:bottom w:val="single" w:sz="4" w:space="0" w:color="auto"/>
              <w:right w:val="single" w:sz="8" w:space="0" w:color="auto"/>
            </w:tcBorders>
            <w:vAlign w:val="center"/>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bCs/>
                <w:color w:val="008000"/>
                <w:sz w:val="20"/>
                <w:szCs w:val="20"/>
                <w:lang w:eastAsia="pt-BR"/>
              </w:rPr>
              <w:t xml:space="preserve">80,15 </w:t>
            </w:r>
          </w:p>
        </w:tc>
      </w:tr>
      <w:tr w:rsidR="0040644F" w:rsidRPr="0040644F" w:rsidTr="0040644F">
        <w:trPr>
          <w:trHeight w:val="299"/>
          <w:jc w:val="center"/>
        </w:trPr>
        <w:tc>
          <w:tcPr>
            <w:tcW w:w="0" w:type="auto"/>
            <w:vMerge/>
            <w:tcBorders>
              <w:top w:val="nil"/>
              <w:left w:val="single" w:sz="8" w:space="0" w:color="auto"/>
              <w:bottom w:val="single" w:sz="8"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88,10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90,39 </w:t>
            </w:r>
          </w:p>
        </w:tc>
      </w:tr>
      <w:tr w:rsidR="0040644F" w:rsidRPr="0040644F" w:rsidTr="0040644F">
        <w:trPr>
          <w:trHeight w:val="300"/>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3401.19.00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Sabões em barras, pedaços ou figuras moldados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20,39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20,39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27,64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29,20 </w:t>
            </w:r>
          </w:p>
        </w:tc>
      </w:tr>
      <w:tr w:rsidR="0040644F" w:rsidRPr="0040644F" w:rsidTr="0040644F">
        <w:trPr>
          <w:trHeight w:val="335"/>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highlight w:val="cyan"/>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34,89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36,54 </w:t>
            </w:r>
          </w:p>
        </w:tc>
      </w:tr>
      <w:tr w:rsidR="0040644F" w:rsidRPr="0040644F" w:rsidTr="0040644F">
        <w:trPr>
          <w:trHeight w:val="402"/>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3401.20.90 </w:t>
            </w:r>
            <w:r w:rsidRPr="0040644F">
              <w:rPr>
                <w:rFonts w:ascii="Arial" w:eastAsia="Times New Roman" w:hAnsi="Arial" w:cs="Arial"/>
                <w:color w:val="008000"/>
                <w:sz w:val="20"/>
                <w:szCs w:val="20"/>
                <w:lang w:eastAsia="pt-BR"/>
              </w:rPr>
              <w:br/>
              <w:t xml:space="preserve">3402.20.00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Sabões ou detergentes em pó, flocos, palhetas, grânulos ou outras formas semelhantes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12,72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12,72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19,51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20,97 </w:t>
            </w:r>
          </w:p>
        </w:tc>
      </w:tr>
      <w:tr w:rsidR="0040644F" w:rsidRPr="0040644F" w:rsidTr="0040644F">
        <w:trPr>
          <w:trHeight w:val="374"/>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26,30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27,84 </w:t>
            </w:r>
          </w:p>
        </w:tc>
      </w:tr>
      <w:tr w:rsidR="0040644F" w:rsidRPr="0040644F" w:rsidTr="0040644F">
        <w:trPr>
          <w:trHeight w:val="475"/>
          <w:jc w:val="center"/>
        </w:trPr>
        <w:tc>
          <w:tcPr>
            <w:tcW w:w="1404" w:type="dxa"/>
            <w:vMerge w:val="restart"/>
            <w:tcBorders>
              <w:top w:val="nil"/>
              <w:left w:val="single" w:sz="8"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3402.20.00 </w:t>
            </w:r>
          </w:p>
        </w:tc>
        <w:tc>
          <w:tcPr>
            <w:tcW w:w="3706" w:type="dxa"/>
            <w:vMerge w:val="restart"/>
            <w:tcBorders>
              <w:top w:val="nil"/>
              <w:left w:val="nil"/>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Detergentes líquidos </w:t>
            </w:r>
          </w:p>
        </w:tc>
        <w:tc>
          <w:tcPr>
            <w:tcW w:w="900" w:type="dxa"/>
            <w:vMerge w:val="restart"/>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12,62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12,62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19,40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20,86 </w:t>
            </w:r>
          </w:p>
        </w:tc>
      </w:tr>
      <w:tr w:rsidR="0040644F" w:rsidRPr="0040644F" w:rsidTr="0040644F">
        <w:trPr>
          <w:trHeight w:val="360"/>
          <w:jc w:val="center"/>
        </w:trPr>
        <w:tc>
          <w:tcPr>
            <w:tcW w:w="0" w:type="auto"/>
            <w:vMerge/>
            <w:tcBorders>
              <w:top w:val="nil"/>
              <w:left w:val="single" w:sz="8" w:space="0" w:color="auto"/>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4"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26,19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27,73 </w:t>
            </w:r>
          </w:p>
        </w:tc>
      </w:tr>
      <w:tr w:rsidR="0040644F" w:rsidRPr="0040644F" w:rsidTr="0040644F">
        <w:trPr>
          <w:trHeight w:val="300"/>
          <w:jc w:val="center"/>
        </w:trPr>
        <w:tc>
          <w:tcPr>
            <w:tcW w:w="1404" w:type="dxa"/>
            <w:vMerge w:val="restart"/>
            <w:tcBorders>
              <w:top w:val="nil"/>
              <w:left w:val="single" w:sz="8" w:space="0" w:color="auto"/>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3402 </w:t>
            </w:r>
          </w:p>
        </w:tc>
        <w:tc>
          <w:tcPr>
            <w:tcW w:w="3706" w:type="dxa"/>
            <w:vMerge w:val="restart"/>
            <w:tcBorders>
              <w:top w:val="nil"/>
              <w:left w:val="nil"/>
              <w:bottom w:val="single" w:sz="8" w:space="0" w:color="auto"/>
              <w:right w:val="single" w:sz="4" w:space="0" w:color="auto"/>
            </w:tcBorders>
            <w:hideMark/>
          </w:tcPr>
          <w:p w:rsidR="0040644F" w:rsidRPr="0040644F" w:rsidRDefault="0040644F" w:rsidP="004064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Outros agentes orgânicos de superfície (exceto sabões); preparações </w:t>
            </w:r>
            <w:proofErr w:type="spellStart"/>
            <w:r w:rsidRPr="0040644F">
              <w:rPr>
                <w:rFonts w:ascii="Arial" w:eastAsia="Times New Roman" w:hAnsi="Arial" w:cs="Arial"/>
                <w:color w:val="008000"/>
                <w:sz w:val="20"/>
                <w:szCs w:val="20"/>
                <w:lang w:eastAsia="pt-BR"/>
              </w:rPr>
              <w:t>tensoativas</w:t>
            </w:r>
            <w:proofErr w:type="spellEnd"/>
            <w:r w:rsidRPr="0040644F">
              <w:rPr>
                <w:rFonts w:ascii="Arial" w:eastAsia="Times New Roman" w:hAnsi="Arial" w:cs="Arial"/>
                <w:color w:val="008000"/>
                <w:sz w:val="20"/>
                <w:szCs w:val="20"/>
                <w:lang w:eastAsia="pt-BR"/>
              </w:rPr>
              <w:t xml:space="preserve">, preparações para lavagem (incluídas as preparações auxiliares para lavagem) e preparações para limpeza (inclusive multiuso e limpadores), mesmo contendo sabão, exceto as da posição 34.01 </w:t>
            </w:r>
          </w:p>
        </w:tc>
        <w:tc>
          <w:tcPr>
            <w:tcW w:w="900" w:type="dxa"/>
            <w:vMerge w:val="restart"/>
            <w:tcBorders>
              <w:top w:val="nil"/>
              <w:left w:val="nil"/>
              <w:bottom w:val="single" w:sz="8"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16,05 </w:t>
            </w:r>
          </w:p>
        </w:tc>
        <w:tc>
          <w:tcPr>
            <w:tcW w:w="126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12%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16,05 </w:t>
            </w:r>
          </w:p>
        </w:tc>
        <w:tc>
          <w:tcPr>
            <w:tcW w:w="72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23,04 </w:t>
            </w:r>
          </w:p>
        </w:tc>
        <w:tc>
          <w:tcPr>
            <w:tcW w:w="900" w:type="dxa"/>
            <w:tcBorders>
              <w:top w:val="nil"/>
              <w:left w:val="nil"/>
              <w:bottom w:val="single" w:sz="4" w:space="0" w:color="auto"/>
              <w:right w:val="single" w:sz="8"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24,54 </w:t>
            </w:r>
          </w:p>
        </w:tc>
      </w:tr>
      <w:tr w:rsidR="0040644F" w:rsidRPr="0040644F" w:rsidTr="0040644F">
        <w:trPr>
          <w:trHeight w:val="299"/>
          <w:jc w:val="center"/>
        </w:trPr>
        <w:tc>
          <w:tcPr>
            <w:tcW w:w="0" w:type="auto"/>
            <w:vMerge/>
            <w:tcBorders>
              <w:top w:val="nil"/>
              <w:left w:val="single" w:sz="8" w:space="0" w:color="auto"/>
              <w:bottom w:val="single" w:sz="8"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4"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0" w:type="auto"/>
            <w:vMerge/>
            <w:tcBorders>
              <w:top w:val="nil"/>
              <w:left w:val="nil"/>
              <w:bottom w:val="single" w:sz="8" w:space="0" w:color="auto"/>
              <w:right w:val="single" w:sz="8" w:space="0" w:color="auto"/>
            </w:tcBorders>
            <w:vAlign w:val="center"/>
            <w:hideMark/>
          </w:tcPr>
          <w:p w:rsidR="0040644F" w:rsidRPr="0040644F" w:rsidRDefault="0040644F" w:rsidP="0040644F">
            <w:pPr>
              <w:spacing w:after="0" w:line="240" w:lineRule="auto"/>
              <w:rPr>
                <w:rFonts w:ascii="Times New Roman" w:eastAsia="Times New Roman" w:hAnsi="Times New Roman" w:cs="Times New Roman"/>
                <w:sz w:val="24"/>
                <w:szCs w:val="24"/>
                <w:lang w:eastAsia="pt-BR"/>
              </w:rPr>
            </w:pPr>
          </w:p>
        </w:tc>
        <w:tc>
          <w:tcPr>
            <w:tcW w:w="126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7%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tc>
        <w:tc>
          <w:tcPr>
            <w:tcW w:w="72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30,03 </w:t>
            </w:r>
          </w:p>
        </w:tc>
        <w:tc>
          <w:tcPr>
            <w:tcW w:w="900" w:type="dxa"/>
            <w:tcBorders>
              <w:top w:val="single" w:sz="4" w:space="0" w:color="auto"/>
              <w:left w:val="single" w:sz="4" w:space="0" w:color="auto"/>
              <w:bottom w:val="single" w:sz="4" w:space="0" w:color="auto"/>
              <w:right w:val="single" w:sz="4" w:space="0" w:color="auto"/>
            </w:tcBorders>
            <w:hideMark/>
          </w:tcPr>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  </w:t>
            </w:r>
          </w:p>
          <w:p w:rsidR="0040644F" w:rsidRPr="0040644F" w:rsidRDefault="0040644F" w:rsidP="0040644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0644F">
              <w:rPr>
                <w:rFonts w:ascii="Arial" w:eastAsia="Times New Roman" w:hAnsi="Arial" w:cs="Arial"/>
                <w:color w:val="008000"/>
                <w:sz w:val="20"/>
                <w:szCs w:val="20"/>
                <w:lang w:eastAsia="pt-BR"/>
              </w:rPr>
              <w:t xml:space="preserve">31,62 </w:t>
            </w:r>
          </w:p>
        </w:tc>
      </w:tr>
    </w:tbl>
    <w:p w:rsidR="0040644F" w:rsidRPr="0040644F" w:rsidRDefault="0040644F" w:rsidP="0040644F">
      <w:pPr>
        <w:spacing w:before="100" w:beforeAutospacing="1" w:after="100" w:afterAutospacing="1" w:line="240" w:lineRule="auto"/>
        <w:rPr>
          <w:rFonts w:ascii="Times New Roman" w:eastAsia="Times New Roman" w:hAnsi="Times New Roman" w:cs="Times New Roman"/>
          <w:sz w:val="24"/>
          <w:szCs w:val="24"/>
          <w:lang w:eastAsia="pt-BR"/>
        </w:rPr>
      </w:pPr>
      <w:r w:rsidRPr="0040644F">
        <w:rPr>
          <w:rFonts w:ascii="Arial" w:eastAsia="Times New Roman" w:hAnsi="Arial" w:cs="Arial"/>
          <w:sz w:val="20"/>
          <w:szCs w:val="20"/>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513"/>
    <w:multiLevelType w:val="multilevel"/>
    <w:tmpl w:val="73FE4F1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8403F9"/>
    <w:multiLevelType w:val="multilevel"/>
    <w:tmpl w:val="10C6D4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C06FD3"/>
    <w:multiLevelType w:val="multilevel"/>
    <w:tmpl w:val="9EACC73A"/>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347FE"/>
    <w:multiLevelType w:val="multilevel"/>
    <w:tmpl w:val="56743B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3E71EB"/>
    <w:multiLevelType w:val="multilevel"/>
    <w:tmpl w:val="03842A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A2078"/>
    <w:multiLevelType w:val="multilevel"/>
    <w:tmpl w:val="B36CA59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C5107"/>
    <w:multiLevelType w:val="multilevel"/>
    <w:tmpl w:val="93D4B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171612"/>
    <w:multiLevelType w:val="multilevel"/>
    <w:tmpl w:val="D816824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6417BE"/>
    <w:multiLevelType w:val="multilevel"/>
    <w:tmpl w:val="F67EF6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0C26A8"/>
    <w:multiLevelType w:val="multilevel"/>
    <w:tmpl w:val="8070EE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7F5649"/>
    <w:multiLevelType w:val="multilevel"/>
    <w:tmpl w:val="F9F822F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421D7B"/>
    <w:multiLevelType w:val="multilevel"/>
    <w:tmpl w:val="4D924AF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9C1D83"/>
    <w:multiLevelType w:val="multilevel"/>
    <w:tmpl w:val="B3A2E4B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872B00"/>
    <w:multiLevelType w:val="multilevel"/>
    <w:tmpl w:val="D12640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F3358E"/>
    <w:multiLevelType w:val="multilevel"/>
    <w:tmpl w:val="A71C74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1706E2"/>
    <w:multiLevelType w:val="multilevel"/>
    <w:tmpl w:val="7EBED1FC"/>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EF720E"/>
    <w:multiLevelType w:val="multilevel"/>
    <w:tmpl w:val="8B84CFF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A412E4"/>
    <w:multiLevelType w:val="multilevel"/>
    <w:tmpl w:val="F19EE71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5758FD"/>
    <w:multiLevelType w:val="multilevel"/>
    <w:tmpl w:val="7AAEE12C"/>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E62A6C"/>
    <w:multiLevelType w:val="multilevel"/>
    <w:tmpl w:val="510211B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525D99"/>
    <w:multiLevelType w:val="multilevel"/>
    <w:tmpl w:val="EACEA77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5A7A0A"/>
    <w:multiLevelType w:val="multilevel"/>
    <w:tmpl w:val="2E586FE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83F430E"/>
    <w:multiLevelType w:val="multilevel"/>
    <w:tmpl w:val="4C5A7A3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0E0581"/>
    <w:multiLevelType w:val="multilevel"/>
    <w:tmpl w:val="96A83D7A"/>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033590"/>
    <w:multiLevelType w:val="multilevel"/>
    <w:tmpl w:val="25048692"/>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450B3C"/>
    <w:multiLevelType w:val="multilevel"/>
    <w:tmpl w:val="7102D8A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AB03AE"/>
    <w:multiLevelType w:val="multilevel"/>
    <w:tmpl w:val="B2E0C3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E70C12"/>
    <w:multiLevelType w:val="multilevel"/>
    <w:tmpl w:val="6048382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4D471DB"/>
    <w:multiLevelType w:val="multilevel"/>
    <w:tmpl w:val="5334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5849AA"/>
    <w:multiLevelType w:val="multilevel"/>
    <w:tmpl w:val="74FEAD2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203838"/>
    <w:multiLevelType w:val="multilevel"/>
    <w:tmpl w:val="FC7A7ED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97A3ED2"/>
    <w:multiLevelType w:val="multilevel"/>
    <w:tmpl w:val="8376BB2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DC7D06"/>
    <w:multiLevelType w:val="multilevel"/>
    <w:tmpl w:val="45986D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783FB6"/>
    <w:multiLevelType w:val="multilevel"/>
    <w:tmpl w:val="E1CE1BF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F9866E6"/>
    <w:multiLevelType w:val="multilevel"/>
    <w:tmpl w:val="B02AE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02C24A1"/>
    <w:multiLevelType w:val="multilevel"/>
    <w:tmpl w:val="EC7857F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AB30C2"/>
    <w:multiLevelType w:val="multilevel"/>
    <w:tmpl w:val="642C47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B22C33"/>
    <w:multiLevelType w:val="multilevel"/>
    <w:tmpl w:val="D49A980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9003D1"/>
    <w:multiLevelType w:val="multilevel"/>
    <w:tmpl w:val="3E6E7DB4"/>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5264BD"/>
    <w:multiLevelType w:val="multilevel"/>
    <w:tmpl w:val="012C4FF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777701D"/>
    <w:multiLevelType w:val="multilevel"/>
    <w:tmpl w:val="D174D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8010A60"/>
    <w:multiLevelType w:val="multilevel"/>
    <w:tmpl w:val="6AB65A4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AE157A0"/>
    <w:multiLevelType w:val="multilevel"/>
    <w:tmpl w:val="AD3A398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7C586B"/>
    <w:multiLevelType w:val="multilevel"/>
    <w:tmpl w:val="79A2DF50"/>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E5A224E"/>
    <w:multiLevelType w:val="multilevel"/>
    <w:tmpl w:val="6640432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0260C05"/>
    <w:multiLevelType w:val="multilevel"/>
    <w:tmpl w:val="B17A420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0370C47"/>
    <w:multiLevelType w:val="multilevel"/>
    <w:tmpl w:val="40F2165E"/>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0B21356"/>
    <w:multiLevelType w:val="multilevel"/>
    <w:tmpl w:val="F7589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32B6ABC"/>
    <w:multiLevelType w:val="multilevel"/>
    <w:tmpl w:val="F5E848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5BB273F"/>
    <w:multiLevelType w:val="multilevel"/>
    <w:tmpl w:val="8A24007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7522B39"/>
    <w:multiLevelType w:val="multilevel"/>
    <w:tmpl w:val="E58A762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063461"/>
    <w:multiLevelType w:val="multilevel"/>
    <w:tmpl w:val="74B6EA2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8575AF9"/>
    <w:multiLevelType w:val="multilevel"/>
    <w:tmpl w:val="A3544D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B423D58"/>
    <w:multiLevelType w:val="multilevel"/>
    <w:tmpl w:val="3CA4EA5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BA764BF"/>
    <w:multiLevelType w:val="multilevel"/>
    <w:tmpl w:val="5FDA90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E314C75"/>
    <w:multiLevelType w:val="multilevel"/>
    <w:tmpl w:val="F3525AC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861858"/>
    <w:multiLevelType w:val="multilevel"/>
    <w:tmpl w:val="576A0106"/>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0B71121"/>
    <w:multiLevelType w:val="multilevel"/>
    <w:tmpl w:val="94C2599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3550BE2"/>
    <w:multiLevelType w:val="multilevel"/>
    <w:tmpl w:val="130ABB7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733578A"/>
    <w:multiLevelType w:val="multilevel"/>
    <w:tmpl w:val="0622B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7C65184"/>
    <w:multiLevelType w:val="multilevel"/>
    <w:tmpl w:val="D3CE37A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A3B29FA"/>
    <w:multiLevelType w:val="multilevel"/>
    <w:tmpl w:val="41F6EE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B723486"/>
    <w:multiLevelType w:val="multilevel"/>
    <w:tmpl w:val="55B214B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BD75DC7"/>
    <w:multiLevelType w:val="multilevel"/>
    <w:tmpl w:val="E16C85D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F637F3F"/>
    <w:multiLevelType w:val="multilevel"/>
    <w:tmpl w:val="AA52B50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FA2708F"/>
    <w:multiLevelType w:val="multilevel"/>
    <w:tmpl w:val="C5EA475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1370DDD"/>
    <w:multiLevelType w:val="multilevel"/>
    <w:tmpl w:val="2E528AD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1646C17"/>
    <w:multiLevelType w:val="multilevel"/>
    <w:tmpl w:val="E2E02D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3D868EF"/>
    <w:multiLevelType w:val="multilevel"/>
    <w:tmpl w:val="ACEC4C0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46F27CA"/>
    <w:multiLevelType w:val="multilevel"/>
    <w:tmpl w:val="484E619A"/>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48F5230"/>
    <w:multiLevelType w:val="multilevel"/>
    <w:tmpl w:val="7CFE9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4BE7BE9"/>
    <w:multiLevelType w:val="multilevel"/>
    <w:tmpl w:val="CC88001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65868C2"/>
    <w:multiLevelType w:val="multilevel"/>
    <w:tmpl w:val="2A822C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6DA6C54"/>
    <w:multiLevelType w:val="multilevel"/>
    <w:tmpl w:val="1F00C94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7D160C9"/>
    <w:multiLevelType w:val="multilevel"/>
    <w:tmpl w:val="8B605B24"/>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B0A7419"/>
    <w:multiLevelType w:val="multilevel"/>
    <w:tmpl w:val="836E898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4A062E"/>
    <w:multiLevelType w:val="multilevel"/>
    <w:tmpl w:val="735ABA0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B5133D1"/>
    <w:multiLevelType w:val="multilevel"/>
    <w:tmpl w:val="4E0481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0A6281"/>
    <w:multiLevelType w:val="multilevel"/>
    <w:tmpl w:val="90C07E8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DE753BE"/>
    <w:multiLevelType w:val="multilevel"/>
    <w:tmpl w:val="E26E1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E48600C"/>
    <w:multiLevelType w:val="multilevel"/>
    <w:tmpl w:val="D580244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F8C7DF0"/>
    <w:multiLevelType w:val="multilevel"/>
    <w:tmpl w:val="7068E0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7"/>
  </w:num>
  <w:num w:numId="3">
    <w:abstractNumId w:val="40"/>
  </w:num>
  <w:num w:numId="4">
    <w:abstractNumId w:val="6"/>
  </w:num>
  <w:num w:numId="5">
    <w:abstractNumId w:val="70"/>
  </w:num>
  <w:num w:numId="6">
    <w:abstractNumId w:val="79"/>
  </w:num>
  <w:num w:numId="7">
    <w:abstractNumId w:val="34"/>
  </w:num>
  <w:num w:numId="8">
    <w:abstractNumId w:val="67"/>
  </w:num>
  <w:num w:numId="9">
    <w:abstractNumId w:val="9"/>
  </w:num>
  <w:num w:numId="10">
    <w:abstractNumId w:val="8"/>
  </w:num>
  <w:num w:numId="11">
    <w:abstractNumId w:val="48"/>
  </w:num>
  <w:num w:numId="12">
    <w:abstractNumId w:val="26"/>
  </w:num>
  <w:num w:numId="13">
    <w:abstractNumId w:val="72"/>
  </w:num>
  <w:num w:numId="14">
    <w:abstractNumId w:val="4"/>
  </w:num>
  <w:num w:numId="15">
    <w:abstractNumId w:val="61"/>
  </w:num>
  <w:num w:numId="16">
    <w:abstractNumId w:val="14"/>
  </w:num>
  <w:num w:numId="17">
    <w:abstractNumId w:val="59"/>
  </w:num>
  <w:num w:numId="18">
    <w:abstractNumId w:val="77"/>
  </w:num>
  <w:num w:numId="19">
    <w:abstractNumId w:val="53"/>
  </w:num>
  <w:num w:numId="20">
    <w:abstractNumId w:val="73"/>
  </w:num>
  <w:num w:numId="21">
    <w:abstractNumId w:val="13"/>
  </w:num>
  <w:num w:numId="22">
    <w:abstractNumId w:val="58"/>
  </w:num>
  <w:num w:numId="23">
    <w:abstractNumId w:val="3"/>
  </w:num>
  <w:num w:numId="24">
    <w:abstractNumId w:val="54"/>
  </w:num>
  <w:num w:numId="25">
    <w:abstractNumId w:val="81"/>
  </w:num>
  <w:num w:numId="26">
    <w:abstractNumId w:val="36"/>
  </w:num>
  <w:num w:numId="27">
    <w:abstractNumId w:val="63"/>
  </w:num>
  <w:num w:numId="28">
    <w:abstractNumId w:val="75"/>
  </w:num>
  <w:num w:numId="29">
    <w:abstractNumId w:val="32"/>
  </w:num>
  <w:num w:numId="30">
    <w:abstractNumId w:val="78"/>
  </w:num>
  <w:num w:numId="31">
    <w:abstractNumId w:val="50"/>
  </w:num>
  <w:num w:numId="32">
    <w:abstractNumId w:val="12"/>
  </w:num>
  <w:num w:numId="33">
    <w:abstractNumId w:val="52"/>
  </w:num>
  <w:num w:numId="34">
    <w:abstractNumId w:val="16"/>
  </w:num>
  <w:num w:numId="35">
    <w:abstractNumId w:val="57"/>
  </w:num>
  <w:num w:numId="36">
    <w:abstractNumId w:val="27"/>
  </w:num>
  <w:num w:numId="37">
    <w:abstractNumId w:val="37"/>
  </w:num>
  <w:num w:numId="38">
    <w:abstractNumId w:val="80"/>
  </w:num>
  <w:num w:numId="39">
    <w:abstractNumId w:val="11"/>
  </w:num>
  <w:num w:numId="40">
    <w:abstractNumId w:val="60"/>
  </w:num>
  <w:num w:numId="41">
    <w:abstractNumId w:val="51"/>
  </w:num>
  <w:num w:numId="42">
    <w:abstractNumId w:val="31"/>
  </w:num>
  <w:num w:numId="43">
    <w:abstractNumId w:val="30"/>
  </w:num>
  <w:num w:numId="44">
    <w:abstractNumId w:val="0"/>
  </w:num>
  <w:num w:numId="45">
    <w:abstractNumId w:val="45"/>
  </w:num>
  <w:num w:numId="46">
    <w:abstractNumId w:val="44"/>
  </w:num>
  <w:num w:numId="47">
    <w:abstractNumId w:val="39"/>
  </w:num>
  <w:num w:numId="48">
    <w:abstractNumId w:val="21"/>
  </w:num>
  <w:num w:numId="49">
    <w:abstractNumId w:val="10"/>
  </w:num>
  <w:num w:numId="50">
    <w:abstractNumId w:val="42"/>
  </w:num>
  <w:num w:numId="51">
    <w:abstractNumId w:val="20"/>
  </w:num>
  <w:num w:numId="52">
    <w:abstractNumId w:val="22"/>
  </w:num>
  <w:num w:numId="53">
    <w:abstractNumId w:val="33"/>
  </w:num>
  <w:num w:numId="54">
    <w:abstractNumId w:val="76"/>
  </w:num>
  <w:num w:numId="55">
    <w:abstractNumId w:val="25"/>
  </w:num>
  <w:num w:numId="56">
    <w:abstractNumId w:val="35"/>
  </w:num>
  <w:num w:numId="57">
    <w:abstractNumId w:val="17"/>
  </w:num>
  <w:num w:numId="58">
    <w:abstractNumId w:val="62"/>
  </w:num>
  <w:num w:numId="59">
    <w:abstractNumId w:val="68"/>
  </w:num>
  <w:num w:numId="60">
    <w:abstractNumId w:val="69"/>
  </w:num>
  <w:num w:numId="61">
    <w:abstractNumId w:val="64"/>
  </w:num>
  <w:num w:numId="62">
    <w:abstractNumId w:val="5"/>
  </w:num>
  <w:num w:numId="63">
    <w:abstractNumId w:val="38"/>
  </w:num>
  <w:num w:numId="64">
    <w:abstractNumId w:val="71"/>
  </w:num>
  <w:num w:numId="65">
    <w:abstractNumId w:val="55"/>
  </w:num>
  <w:num w:numId="66">
    <w:abstractNumId w:val="65"/>
  </w:num>
  <w:num w:numId="67">
    <w:abstractNumId w:val="7"/>
  </w:num>
  <w:num w:numId="68">
    <w:abstractNumId w:val="66"/>
  </w:num>
  <w:num w:numId="69">
    <w:abstractNumId w:val="74"/>
  </w:num>
  <w:num w:numId="70">
    <w:abstractNumId w:val="2"/>
  </w:num>
  <w:num w:numId="71">
    <w:abstractNumId w:val="43"/>
  </w:num>
  <w:num w:numId="72">
    <w:abstractNumId w:val="41"/>
  </w:num>
  <w:num w:numId="73">
    <w:abstractNumId w:val="18"/>
  </w:num>
  <w:num w:numId="74">
    <w:abstractNumId w:val="1"/>
  </w:num>
  <w:num w:numId="75">
    <w:abstractNumId w:val="23"/>
  </w:num>
  <w:num w:numId="76">
    <w:abstractNumId w:val="56"/>
  </w:num>
  <w:num w:numId="77">
    <w:abstractNumId w:val="49"/>
  </w:num>
  <w:num w:numId="78">
    <w:abstractNumId w:val="19"/>
  </w:num>
  <w:num w:numId="79">
    <w:abstractNumId w:val="46"/>
  </w:num>
  <w:num w:numId="80">
    <w:abstractNumId w:val="29"/>
  </w:num>
  <w:num w:numId="81">
    <w:abstractNumId w:val="15"/>
  </w:num>
  <w:num w:numId="82">
    <w:abstractNumId w:val="2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4F"/>
    <w:rsid w:val="0040644F"/>
    <w:rsid w:val="00ED11B5"/>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72FC5-AB8E-45C5-B8A7-CE817D57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40644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0644F"/>
  </w:style>
  <w:style w:type="character" w:styleId="HiperlinkVisitado">
    <w:name w:val="FollowedHyperlink"/>
    <w:basedOn w:val="Fontepargpadro"/>
    <w:uiPriority w:val="99"/>
    <w:semiHidden/>
    <w:unhideWhenUsed/>
    <w:rsid w:val="0040644F"/>
    <w:rPr>
      <w:color w:val="800080"/>
      <w:u w:val="single"/>
    </w:rPr>
  </w:style>
  <w:style w:type="paragraph" w:customStyle="1" w:styleId="textoacordo">
    <w:name w:val="textoacordo"/>
    <w:basedOn w:val="Normal"/>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comentrioChar">
    <w:name w:val="Texto de comentário Char"/>
    <w:basedOn w:val="Fontepargpadro"/>
    <w:link w:val="Textodecomentrio"/>
    <w:uiPriority w:val="99"/>
    <w:semiHidden/>
    <w:rsid w:val="0040644F"/>
    <w:rPr>
      <w:rFonts w:ascii="Times New Roman" w:eastAsia="Times New Roman" w:hAnsi="Times New Roman" w:cs="Times New Roman"/>
      <w:sz w:val="24"/>
      <w:szCs w:val="24"/>
      <w:lang w:eastAsia="pt-BR"/>
    </w:rPr>
  </w:style>
  <w:style w:type="paragraph" w:customStyle="1" w:styleId="novaredao">
    <w:name w:val="novaredao"/>
    <w:basedOn w:val="Normal"/>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subtitulo">
    <w:name w:val="tabelasubtitulo"/>
    <w:basedOn w:val="Normal"/>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justificado">
    <w:name w:val="tabelajustificado"/>
    <w:basedOn w:val="Normal"/>
    <w:rsid w:val="0040644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az.fazenda.gov.br/legislacao/protocolos/icms/2010/pt171_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faz.fazenda.gov.br/legislacao/protocolos/icms/2010/pt071_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faz.fazenda.gov.br/legislacao/despachos-do-secretario-executivo/2009/dp398_09" TargetMode="External"/><Relationship Id="rId11" Type="http://schemas.openxmlformats.org/officeDocument/2006/relationships/hyperlink" Target="https://www.fazenda.gov.br/confaz/confaz/convenios/icms/1993/cv081_93" TargetMode="External"/><Relationship Id="rId5" Type="http://schemas.openxmlformats.org/officeDocument/2006/relationships/hyperlink" Target="https://www.confaz.fazenda.gov.br/legislacao/despachos-do-secretario-executivo/2009/dp303_09" TargetMode="External"/><Relationship Id="rId10" Type="http://schemas.openxmlformats.org/officeDocument/2006/relationships/hyperlink" Target="https://www.confaz.fazenda.gov.br/legislacao/despachos-do-secretario-executivo/2012/dp129_12" TargetMode="External"/><Relationship Id="rId4" Type="http://schemas.openxmlformats.org/officeDocument/2006/relationships/webSettings" Target="webSettings.xml"/><Relationship Id="rId9" Type="http://schemas.openxmlformats.org/officeDocument/2006/relationships/hyperlink" Target="https://www.confaz.fazenda.gov.br/legislacao/protocolos/icms/2012/pt018_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6344</Words>
  <Characters>34263</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40526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2015-04-27T18:56:00Z</dcterms:created>
  <dcterms:modified xsi:type="dcterms:W3CDTF">2015-04-27T18:59:00Z</dcterms:modified>
</cp:coreProperties>
</file>