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B83" w:rsidRDefault="00223B83" w:rsidP="00223B83">
      <w:pPr>
        <w:pStyle w:val="a1-1tituloacordo"/>
      </w:pPr>
      <w:r>
        <w:t xml:space="preserve">PROTOCOLO ICMS 3, DE 1º DE ABRIL DE 2011 </w:t>
      </w:r>
    </w:p>
    <w:p w:rsidR="00223B83" w:rsidRDefault="00223B83" w:rsidP="00223B83">
      <w:pPr>
        <w:pStyle w:val="a2datapublicacao"/>
      </w:pPr>
      <w:r>
        <w:rPr>
          <w:rFonts w:ascii="Symbol" w:eastAsia="Symbol" w:hAnsi="Symbol" w:cs="Symbol"/>
        </w:rPr>
        <w:t></w:t>
      </w:r>
      <w:r>
        <w:rPr>
          <w:rFonts w:ascii="Symbol" w:eastAsia="Symbol" w:hAnsi="Symbol" w:cs="Symbol"/>
        </w:rPr>
        <w:t></w:t>
      </w:r>
      <w:r>
        <w:rPr>
          <w:rFonts w:eastAsia="Symbol"/>
          <w:sz w:val="14"/>
          <w:szCs w:val="14"/>
        </w:rPr>
        <w:t xml:space="preserve">   </w:t>
      </w:r>
      <w:r>
        <w:t xml:space="preserve">Publicado no DOU de 07.04.11, pelo Despacho </w:t>
      </w:r>
      <w:hyperlink r:id="rId4" w:history="1">
        <w:r>
          <w:rPr>
            <w:rStyle w:val="Hyperlink"/>
          </w:rPr>
          <w:t>50/</w:t>
        </w:r>
        <w:proofErr w:type="gramStart"/>
        <w:r>
          <w:rPr>
            <w:rStyle w:val="Hyperlink"/>
          </w:rPr>
          <w:t xml:space="preserve">11 </w:t>
        </w:r>
      </w:hyperlink>
      <w:r>
        <w:t>.</w:t>
      </w:r>
      <w:proofErr w:type="gramEnd"/>
      <w:r>
        <w:t xml:space="preserve"> </w:t>
      </w:r>
    </w:p>
    <w:p w:rsidR="00223B83" w:rsidRDefault="00223B83" w:rsidP="00223B83">
      <w:pPr>
        <w:pStyle w:val="a2datapublicacao"/>
      </w:pPr>
      <w:r>
        <w:rPr>
          <w:rFonts w:ascii="Symbol" w:eastAsia="Symbol" w:hAnsi="Symbol" w:cs="Symbol"/>
        </w:rPr>
        <w:t></w:t>
      </w:r>
      <w:r>
        <w:rPr>
          <w:rFonts w:ascii="Symbol" w:eastAsia="Symbol" w:hAnsi="Symbol" w:cs="Symbol"/>
        </w:rPr>
        <w:t></w:t>
      </w:r>
      <w:r>
        <w:rPr>
          <w:rFonts w:eastAsia="Symbol"/>
          <w:sz w:val="14"/>
          <w:szCs w:val="14"/>
        </w:rPr>
        <w:t xml:space="preserve">   </w:t>
      </w:r>
      <w:r>
        <w:t xml:space="preserve">Alterado pelos </w:t>
      </w:r>
      <w:proofErr w:type="spellStart"/>
      <w:r>
        <w:t>Prots</w:t>
      </w:r>
      <w:proofErr w:type="spellEnd"/>
      <w:r>
        <w:t xml:space="preserve">. ICMS </w:t>
      </w:r>
      <w:hyperlink r:id="rId5" w:history="1">
        <w:r>
          <w:rPr>
            <w:rStyle w:val="Hyperlink"/>
          </w:rPr>
          <w:t xml:space="preserve">40/11 </w:t>
        </w:r>
      </w:hyperlink>
      <w:r>
        <w:t xml:space="preserve">, </w:t>
      </w:r>
      <w:hyperlink r:id="rId6" w:history="1">
        <w:r>
          <w:rPr>
            <w:rStyle w:val="Hyperlink"/>
          </w:rPr>
          <w:t xml:space="preserve">66/11 </w:t>
        </w:r>
      </w:hyperlink>
      <w:r>
        <w:t xml:space="preserve">, </w:t>
      </w:r>
      <w:hyperlink r:id="rId7" w:history="1">
        <w:r>
          <w:rPr>
            <w:rStyle w:val="Hyperlink"/>
          </w:rPr>
          <w:t xml:space="preserve">88/11 </w:t>
        </w:r>
      </w:hyperlink>
      <w:r>
        <w:t xml:space="preserve">, </w:t>
      </w:r>
      <w:hyperlink r:id="rId8" w:history="1">
        <w:r>
          <w:rPr>
            <w:rStyle w:val="Hyperlink"/>
          </w:rPr>
          <w:t xml:space="preserve">25/12 </w:t>
        </w:r>
      </w:hyperlink>
      <w:r>
        <w:t xml:space="preserve">, </w:t>
      </w:r>
      <w:hyperlink r:id="rId9" w:history="1">
        <w:r>
          <w:rPr>
            <w:rStyle w:val="Hyperlink"/>
          </w:rPr>
          <w:t xml:space="preserve">55/12 </w:t>
        </w:r>
      </w:hyperlink>
      <w:r>
        <w:t xml:space="preserve">, </w:t>
      </w:r>
      <w:hyperlink r:id="rId10" w:history="1">
        <w:r>
          <w:rPr>
            <w:rStyle w:val="Hyperlink"/>
          </w:rPr>
          <w:t xml:space="preserve">141/12 </w:t>
        </w:r>
      </w:hyperlink>
      <w:r>
        <w:t xml:space="preserve">, </w:t>
      </w:r>
      <w:hyperlink r:id="rId11" w:history="1">
        <w:r>
          <w:rPr>
            <w:rStyle w:val="Hyperlink"/>
          </w:rPr>
          <w:t xml:space="preserve">36/13 </w:t>
        </w:r>
      </w:hyperlink>
      <w:r>
        <w:t xml:space="preserve">, </w:t>
      </w:r>
      <w:hyperlink r:id="rId12" w:history="1">
        <w:r>
          <w:rPr>
            <w:rStyle w:val="Hyperlink"/>
          </w:rPr>
          <w:t xml:space="preserve">91/13 </w:t>
        </w:r>
      </w:hyperlink>
      <w:r>
        <w:t xml:space="preserve">, </w:t>
      </w:r>
      <w:hyperlink r:id="rId13" w:history="1">
        <w:r>
          <w:rPr>
            <w:rStyle w:val="Hyperlink"/>
          </w:rPr>
          <w:t xml:space="preserve">177/13 </w:t>
        </w:r>
      </w:hyperlink>
      <w:r>
        <w:t xml:space="preserve">, </w:t>
      </w:r>
      <w:hyperlink r:id="rId14" w:history="1">
        <w:r>
          <w:rPr>
            <w:rStyle w:val="Hyperlink"/>
          </w:rPr>
          <w:t xml:space="preserve">21/14 </w:t>
        </w:r>
      </w:hyperlink>
      <w:r>
        <w:t xml:space="preserve">. </w:t>
      </w:r>
    </w:p>
    <w:p w:rsidR="00223B83" w:rsidRDefault="00223B83" w:rsidP="00223B83">
      <w:pPr>
        <w:pStyle w:val="a2datapublicacao"/>
      </w:pPr>
      <w:r>
        <w:rPr>
          <w:rFonts w:ascii="Symbol" w:eastAsia="Symbol" w:hAnsi="Symbol" w:cs="Symbol"/>
        </w:rPr>
        <w:t></w:t>
      </w:r>
      <w:r>
        <w:rPr>
          <w:rFonts w:ascii="Symbol" w:eastAsia="Symbol" w:hAnsi="Symbol" w:cs="Symbol"/>
        </w:rPr>
        <w:t></w:t>
      </w:r>
      <w:r>
        <w:rPr>
          <w:rFonts w:eastAsia="Symbol"/>
          <w:sz w:val="14"/>
          <w:szCs w:val="14"/>
        </w:rPr>
        <w:t xml:space="preserve">   </w:t>
      </w:r>
      <w:r>
        <w:t xml:space="preserve">Vide cláusula segunda do Prot. ICMS </w:t>
      </w:r>
      <w:hyperlink r:id="rId15" w:history="1">
        <w:r>
          <w:rPr>
            <w:rStyle w:val="Hyperlink"/>
          </w:rPr>
          <w:t>21/</w:t>
        </w:r>
        <w:proofErr w:type="gramStart"/>
        <w:r>
          <w:rPr>
            <w:rStyle w:val="Hyperlink"/>
          </w:rPr>
          <w:t xml:space="preserve">14 </w:t>
        </w:r>
      </w:hyperlink>
      <w:r>
        <w:t>,</w:t>
      </w:r>
      <w:proofErr w:type="gramEnd"/>
      <w:r>
        <w:t xml:space="preserve"> relativamente à convalidação de exigência de arquivos por RR. </w:t>
      </w:r>
    </w:p>
    <w:p w:rsidR="00223B83" w:rsidRDefault="00223B83" w:rsidP="00223B83">
      <w:pPr>
        <w:pStyle w:val="a3ementa"/>
      </w:pPr>
      <w:r>
        <w:t xml:space="preserve">Fixa o prazo para a obrigatoriedade da escrituração fiscal digital - EFD. </w:t>
      </w:r>
    </w:p>
    <w:p w:rsidR="00223B83" w:rsidRDefault="00223B83" w:rsidP="00223B83">
      <w:pPr>
        <w:pStyle w:val="a5-1textoacordo"/>
      </w:pPr>
      <w:r>
        <w:rPr>
          <w:b/>
        </w:rPr>
        <w:t xml:space="preserve">Os Estados do Acre, Amazonas, Alagoas, Amapá, Bahia, Ceará, Espírito Santo, Goiás, Maranhão, Mato Grosso, Mato Grosso do Sul, Minas Gerais, Pará, Paraíba, Paraná, Piauí, Rio de Janeiro, Rio Grande do Norte, Rio Grande do Sul, Rondônia, Roraima, Santa Catarina, São Paulo, Sergipe, Tocantins </w:t>
      </w:r>
      <w:r>
        <w:t xml:space="preserve">, neste ato representados pelos seus respectivos Secretários de Fazenda e Receita, considerando o disposto nos artigos 102 e 199 do Código Tributário Nacional, Lei nº 5172/66, de 25 de outubro de 1966, no § 1º da cláusula terceira do Ajuste SINIEF 2/09, de 3 de abril de 2009, resolvem celebrar o seguinte </w:t>
      </w:r>
    </w:p>
    <w:p w:rsidR="00223B83" w:rsidRDefault="00223B83" w:rsidP="00223B83">
      <w:pPr>
        <w:pStyle w:val="a4acordotipo"/>
      </w:pPr>
      <w:r>
        <w:t xml:space="preserve">P R O T O C O L O </w:t>
      </w:r>
    </w:p>
    <w:p w:rsidR="00223B83" w:rsidRDefault="00223B83" w:rsidP="00223B83">
      <w:pPr>
        <w:pStyle w:val="a5-1textoacordo"/>
      </w:pPr>
      <w:r>
        <w:rPr>
          <w:b/>
        </w:rPr>
        <w:t xml:space="preserve">Cláusula primeira </w:t>
      </w:r>
      <w:r>
        <w:t xml:space="preserve">Acordam os Estados do Acre, Amazonas, Alagoas, Amapá, Bahia, Ceará, Espírito Santo, Goiás, Maranhão, Mato Grosso, Mato Grosso do Sul, Minas Gerais, Pará, Paraíba, Paraná, Piauí, Rio de Janeiro, Rio Grande do Norte, Rio Grande do Sul, Rondônia, Roraima, Santa Catarina, São Paulo, Sergipe e Tocantins em estabelecer a obrigatoriedade de utilização da Escrituração Fiscal Digital - EFD prevista no </w:t>
      </w:r>
      <w:hyperlink r:id="rId16" w:history="1">
        <w:r>
          <w:rPr>
            <w:rStyle w:val="Hyperlink"/>
            <w:color w:val="auto"/>
            <w:u w:val="none"/>
          </w:rPr>
          <w:t xml:space="preserve">Ajuste </w:t>
        </w:r>
        <w:proofErr w:type="spellStart"/>
        <w:r>
          <w:rPr>
            <w:rStyle w:val="Hyperlink"/>
            <w:color w:val="auto"/>
            <w:u w:val="none"/>
          </w:rPr>
          <w:t>Sinief</w:t>
        </w:r>
        <w:proofErr w:type="spellEnd"/>
        <w:r>
          <w:rPr>
            <w:rStyle w:val="Hyperlink"/>
            <w:color w:val="auto"/>
            <w:u w:val="none"/>
          </w:rPr>
          <w:t xml:space="preserve"> 02/09 </w:t>
        </w:r>
      </w:hyperlink>
      <w:r>
        <w:t xml:space="preserve">, de 3 de abril de 2009. </w:t>
      </w:r>
    </w:p>
    <w:p w:rsidR="00223B83" w:rsidRDefault="00223B83" w:rsidP="00223B83">
      <w:pPr>
        <w:pStyle w:val="a5-1textoacordo"/>
      </w:pPr>
      <w:r>
        <w:t xml:space="preserve">§ 1º A obrigatoriedade de utilização da EFD prevista no caput aplica-se a todos os estabelecimentos dos contribuintes a partir 1º de janeiro de 2012, podendo ser antecipada a critério de cada Unidade federada. </w:t>
      </w:r>
    </w:p>
    <w:p w:rsidR="00223B83" w:rsidRDefault="00223B83" w:rsidP="00223B83">
      <w:pPr>
        <w:pStyle w:val="a8-1remissao"/>
      </w:pPr>
      <w:r>
        <w:t xml:space="preserve">Nova redação dada ao § 2º da cláusula primeira pelo Prot. ICMS 25/12, efeitos a partir de 09.04.12. </w:t>
      </w:r>
    </w:p>
    <w:p w:rsidR="00223B83" w:rsidRDefault="00223B83" w:rsidP="00223B83">
      <w:pPr>
        <w:pStyle w:val="a5-1textoacordo"/>
      </w:pPr>
      <w:r>
        <w:t xml:space="preserve">§ 2º Para os Estados do Acre, Alagoas, Amapá, Amazonas, Bahia, Espírito Santo, Maranhão, Mato Grosso do Sul, Minas Gerais, Paraíba, Paraná, Piauí, Rio Grande do Sul, Rio de Janeiro, Roraima, São Paulo e Sergipe a obrigatoriedade prevista no caput aplica-se a todos os estabelecimentos dos contribuintes a partir de 1º de janeiro de 2014, podendo ser antecipada a critério de cada um desses Estados. </w:t>
      </w:r>
    </w:p>
    <w:p w:rsidR="00223B83" w:rsidRDefault="00223B83" w:rsidP="00223B83">
      <w:pPr>
        <w:pStyle w:val="a8-2remissaoant"/>
      </w:pPr>
      <w:r>
        <w:t xml:space="preserve">Redação anterior, dada ao § 2º pelo Prot. ICMS 88/11, efeitos de 22.12.11 a 08.04.12. </w:t>
      </w:r>
    </w:p>
    <w:p w:rsidR="00223B83" w:rsidRDefault="00223B83" w:rsidP="00223B83">
      <w:pPr>
        <w:pStyle w:val="a8-3redacaoant"/>
      </w:pPr>
      <w:r>
        <w:t xml:space="preserve">§ 2º Para os Estados de Alagoas, Amapá, Amazonas, Bahia, Espírito Santo, Maranhão, Mato Grosso do Sul, Minas Gerais, Paraíba, Paraná, Piauí, Rio Grande do Sul, Rio de Janeiro, Roraima, São Paulo e Sergipe a obrigatoriedade prevista no “caput” aplica-se a todos os estabelecimentos dos contribuintes a partir de 1º de janeiro de 2014, podendo ser antecipada a critério de cada um desses estados. </w:t>
      </w:r>
    </w:p>
    <w:p w:rsidR="00223B83" w:rsidRDefault="00223B83" w:rsidP="00223B83">
      <w:pPr>
        <w:pStyle w:val="a8-2remissaoant"/>
      </w:pPr>
      <w:r>
        <w:lastRenderedPageBreak/>
        <w:t xml:space="preserve">Redação anterior dada § 2º pelo Prot. ICMS 66/11, efeitos de 07.10.11 a 21.12.11. </w:t>
      </w:r>
    </w:p>
    <w:p w:rsidR="00223B83" w:rsidRDefault="00223B83" w:rsidP="00223B83">
      <w:pPr>
        <w:pStyle w:val="a8-3redacaoant"/>
      </w:pPr>
      <w:r>
        <w:t xml:space="preserve">§ 2º Para os Estados de Alagoas, Amapá, Amazonas, Espírito Santo, Maranhão, Mato Grosso do Sul, Minas Gerais, Paraíba, Paraná, Piauí, Rio Grande do Sul, Rio de Janeiro, Roraima, São Paulo e Sergipe a obrigatoriedade prevista no “caput” aplica-se a todos os estabelecimentos dos contribuintes a partir de 1º de janeiro de 2014, podendo ser antecipada a critério de cada um desses estados. </w:t>
      </w:r>
    </w:p>
    <w:p w:rsidR="00223B83" w:rsidRDefault="00223B83" w:rsidP="00223B83">
      <w:pPr>
        <w:pStyle w:val="a8-2remissaoant"/>
      </w:pPr>
      <w:r>
        <w:t xml:space="preserve">Redação anterior, dada ao § 2º pelo Prot. ICMS 40/11, efeitos de 15.07.11 a 06.10.11. </w:t>
      </w:r>
    </w:p>
    <w:p w:rsidR="00223B83" w:rsidRDefault="00223B83" w:rsidP="00223B83">
      <w:pPr>
        <w:pStyle w:val="a8-3redacaoant"/>
      </w:pPr>
      <w:r>
        <w:t xml:space="preserve">§ 2º Para os Estados de Alagoas, Amapá, Amazonas, Espírito Santo, Maranhão, Mato Grosso do Sul, Paraná, Piauí, Rio Grande do Sul, Rio de Janeiro, Roraima, São Paulo e Sergipe a obrigatoriedade prevista no “caput” aplica-se a todos os estabelecimentos dos contribuintes a partir de 1º de janeiro de 2014, podendo ser antecipada a critério de cada um desses estados. </w:t>
      </w:r>
    </w:p>
    <w:p w:rsidR="00223B83" w:rsidRDefault="00223B83" w:rsidP="00223B83">
      <w:pPr>
        <w:pStyle w:val="a8-2remissaoant"/>
      </w:pPr>
      <w:r>
        <w:t xml:space="preserve">Redação original, efeitos até 14.07.11. </w:t>
      </w:r>
    </w:p>
    <w:p w:rsidR="00223B83" w:rsidRDefault="00223B83" w:rsidP="00223B83">
      <w:pPr>
        <w:pStyle w:val="a8-3redacaoant"/>
      </w:pPr>
      <w:r>
        <w:t xml:space="preserve">§ 2º Para os Estados do Amapá, Amazonas, Espírito Santo, Maranhão, Mato Grosso do Sul, Paraná, Piauí, Rio Grande do Sul, Roraima, São Paulo e Sergipe a obrigatoriedade prevista no caput aplica-se a todos os estabelecimentos dos contribuintes a partir de 1º de janeiro de 2014, podendo ser antecipada a critério de cada um desses estados. </w:t>
      </w:r>
    </w:p>
    <w:p w:rsidR="00223B83" w:rsidRDefault="00223B83" w:rsidP="00223B83">
      <w:pPr>
        <w:pStyle w:val="a8-1remissao"/>
      </w:pPr>
      <w:r>
        <w:t xml:space="preserve">Nova redação dada à cláusula segunda pelo Prot. ICMS 91/13, efeitos a partir de 01.10.13. </w:t>
      </w:r>
    </w:p>
    <w:p w:rsidR="00223B83" w:rsidRDefault="00223B83" w:rsidP="00223B83">
      <w:pPr>
        <w:pStyle w:val="a5-1textoacordo"/>
      </w:pPr>
      <w:r>
        <w:rPr>
          <w:b/>
        </w:rPr>
        <w:t xml:space="preserve">Cláusula segunda </w:t>
      </w:r>
      <w:r>
        <w:t xml:space="preserve">Ficam dispensados de efetuar a Escrituração Fiscal Digital - EFD o estabelecimento de: </w:t>
      </w:r>
    </w:p>
    <w:p w:rsidR="00223B83" w:rsidRDefault="00223B83" w:rsidP="00223B83">
      <w:pPr>
        <w:pStyle w:val="a5-1textoacordo"/>
      </w:pPr>
      <w:r>
        <w:t xml:space="preserve">I - Microempreendedor Individual - MEI optante pelo Sistema de Recolhimento em Valores Fixos Mensais dos Tributos abrangidos pelo Simples Nacional - SIMEI; </w:t>
      </w:r>
    </w:p>
    <w:p w:rsidR="00223B83" w:rsidRDefault="00223B83" w:rsidP="00223B83">
      <w:pPr>
        <w:pStyle w:val="a5-1textoacordo"/>
      </w:pPr>
      <w:r>
        <w:t xml:space="preserve">II - Microempresa - ME e Empresa de Pequeno Porte - EPP optantes pelo Simples Nacional, salvo o que estiver impedido de recolher o ICMS por este regime na forma do parágrafo 1º do artigo 20 da Lei Complementar nº 123/2006. </w:t>
      </w:r>
    </w:p>
    <w:p w:rsidR="00223B83" w:rsidRDefault="00223B83" w:rsidP="00223B83">
      <w:pPr>
        <w:pStyle w:val="a5-1textoacordo"/>
      </w:pPr>
      <w:r>
        <w:t xml:space="preserve">Parágrafo único. Para os estabelecimentos mencionados no inciso II, a dispensa prevista no caput encerrar-se-á em 1º de janeiro de 2016, quando estarão obrigados à Escrituração Fiscal Digital - EFD, podendo esta data ser antecipada a critério de cada Unidade Federada. </w:t>
      </w:r>
    </w:p>
    <w:p w:rsidR="00223B83" w:rsidRDefault="00223B83" w:rsidP="00223B83">
      <w:pPr>
        <w:pStyle w:val="a8-2remissaoant"/>
      </w:pPr>
      <w:r>
        <w:t xml:space="preserve">Redação anterior dada ao </w:t>
      </w:r>
      <w:r>
        <w:rPr>
          <w:i/>
          <w:iCs/>
        </w:rPr>
        <w:t xml:space="preserve">caput </w:t>
      </w:r>
      <w:r>
        <w:t xml:space="preserve">da cláusula segunda pelo Prot. ICMS 141/12, efeitos de 11.10.12 a 30.09.13. </w:t>
      </w:r>
    </w:p>
    <w:p w:rsidR="00223B83" w:rsidRDefault="00223B83" w:rsidP="00223B83">
      <w:pPr>
        <w:pStyle w:val="a8-3redacaoant"/>
      </w:pPr>
      <w:r>
        <w:rPr>
          <w:bCs/>
        </w:rPr>
        <w:t xml:space="preserve">Cláusula segunda </w:t>
      </w:r>
      <w:r>
        <w:t xml:space="preserve">Ficam dispensadas da obrigatoriedade da entrega da EFD as Microempresas e as Empresas de Pequeno Porte, previstas na Lei Complementar nº 123/06, de 14 de dezembro de 2006, optantes pelo Regime Especial Unificado de Arrecadação de Tributos e Contribuições devidos pelas Microempresas e Empresas de Pequeno Porte (Simples Nacional) para todos os tributos. </w:t>
      </w:r>
    </w:p>
    <w:p w:rsidR="00223B83" w:rsidRDefault="00223B83" w:rsidP="00223B83">
      <w:pPr>
        <w:pStyle w:val="a8-2remissaoant"/>
      </w:pPr>
      <w:r>
        <w:lastRenderedPageBreak/>
        <w:t xml:space="preserve">Redação original, efeitos até 10.10.12. </w:t>
      </w:r>
    </w:p>
    <w:p w:rsidR="00223B83" w:rsidRDefault="00223B83" w:rsidP="00223B83">
      <w:pPr>
        <w:pStyle w:val="a8-3redacaoant"/>
      </w:pPr>
      <w:r>
        <w:rPr>
          <w:bCs/>
        </w:rPr>
        <w:t xml:space="preserve">Cláusula segunda </w:t>
      </w:r>
      <w:r>
        <w:t xml:space="preserve">Ficam dispensados da utilização da EFD as Microempresas e as Empresas de Pequeno Porte, previstas na Lei Complementar nº 123/06, de 14 de dezembro de 2006. </w:t>
      </w:r>
    </w:p>
    <w:p w:rsidR="00223B83" w:rsidRDefault="00223B83" w:rsidP="00223B83">
      <w:pPr>
        <w:pStyle w:val="a8-1remissao"/>
      </w:pPr>
      <w:r>
        <w:t xml:space="preserve">Nova redação dada ao parágrafo único da cláusula segunda pelo Prot. ICMS 36/13, efeitos a partir de 10.04.13. </w:t>
      </w:r>
    </w:p>
    <w:p w:rsidR="00223B83" w:rsidRDefault="00223B83" w:rsidP="00223B83">
      <w:pPr>
        <w:pStyle w:val="a5-1textoacordo"/>
      </w:pPr>
      <w:r>
        <w:rPr>
          <w:lang w:val="pt-PT"/>
        </w:rPr>
        <w:t xml:space="preserve">Parágrafo único. O disposto nesta cláusula não se aplica aos contribuintes dos Estados do Acre, Alagoas, Amazonas, Mato Grosso, Mato Grosso do Sul, Rondônia e Tocantins, segundo critérios estabelecidos por cada um destes Estados. </w:t>
      </w:r>
    </w:p>
    <w:p w:rsidR="00223B83" w:rsidRDefault="00223B83" w:rsidP="00223B83">
      <w:pPr>
        <w:pStyle w:val="a8-2remissaoant"/>
      </w:pPr>
      <w:r>
        <w:t xml:space="preserve">Redação anterior dada ao parágrafo único da cláusula segunda pelo Prot. ICMS 55/12, efeitos a partir de 28.06.12 </w:t>
      </w:r>
      <w:proofErr w:type="spellStart"/>
      <w:r>
        <w:t>ate</w:t>
      </w:r>
      <w:proofErr w:type="spellEnd"/>
      <w:r>
        <w:t xml:space="preserve"> 09.04.13 </w:t>
      </w:r>
    </w:p>
    <w:p w:rsidR="00223B83" w:rsidRDefault="00223B83" w:rsidP="00223B83">
      <w:pPr>
        <w:pStyle w:val="a8-3redacaoant"/>
      </w:pPr>
      <w:r>
        <w:t xml:space="preserve">Parágrafo único. O disposto nesta cláusula não se aplica aos contribuintes dos Estados do Acre, Alagoas, Amazonas, Mato Grosso, Rondônia e Tocantins, segundo critérios estabelecidos por cada um destes Estados. </w:t>
      </w:r>
    </w:p>
    <w:p w:rsidR="00223B83" w:rsidRDefault="00223B83" w:rsidP="00223B83">
      <w:pPr>
        <w:pStyle w:val="a8-2remissaoant"/>
      </w:pPr>
      <w:r>
        <w:t xml:space="preserve">Redação anterior dada ao parágrafo único da cláusula segunda pelo Prot. ICMS 25/12, efeitos de 09.04.12 a 27.06.12. </w:t>
      </w:r>
    </w:p>
    <w:p w:rsidR="00223B83" w:rsidRDefault="00223B83" w:rsidP="00223B83">
      <w:pPr>
        <w:pStyle w:val="a8-3redacaoant"/>
      </w:pPr>
      <w:r>
        <w:t xml:space="preserve">Parágrafo único. O disposto nesta cláusula não se aplica ao contribuinte do Estado do Acre, Alagoas, Mato Grosso e Rondônia, segundo critério estabelecido por cada um destes Estados. </w:t>
      </w:r>
    </w:p>
    <w:p w:rsidR="00223B83" w:rsidRDefault="00223B83" w:rsidP="00223B83">
      <w:pPr>
        <w:pStyle w:val="a8-2remissaoant"/>
      </w:pPr>
      <w:r>
        <w:t xml:space="preserve">Redação anterior dada ao parágrafo único pelo Prot. ICMS 40/11, efeitos de 15.07.11 a 08.04.12. </w:t>
      </w:r>
    </w:p>
    <w:p w:rsidR="00223B83" w:rsidRDefault="00223B83" w:rsidP="00223B83">
      <w:pPr>
        <w:pStyle w:val="a8-3redacaoant"/>
      </w:pPr>
      <w:r>
        <w:t xml:space="preserve">Parágrafo Único. O disposto nesta cláusula não se aplica ao contribuinte do Estado de Alagoas, Mato Grosso e Rondônia, segundo critério estabelecido por cada um destes Estados. </w:t>
      </w:r>
    </w:p>
    <w:p w:rsidR="00223B83" w:rsidRDefault="00223B83" w:rsidP="00223B83">
      <w:pPr>
        <w:pStyle w:val="a8-2remissaoant"/>
      </w:pPr>
      <w:r>
        <w:t xml:space="preserve">Redação original, efeitos até 14.07.11. </w:t>
      </w:r>
    </w:p>
    <w:p w:rsidR="00223B83" w:rsidRDefault="00223B83" w:rsidP="00223B83">
      <w:pPr>
        <w:pStyle w:val="a8-3redacaoant"/>
      </w:pPr>
      <w:r>
        <w:t xml:space="preserve">Parágrafo Único. O disposto nesta cláusula não se aplica aos contribuintes dos Estados de Alagoas e Mato Grosso. </w:t>
      </w:r>
    </w:p>
    <w:p w:rsidR="00223B83" w:rsidRDefault="00223B83" w:rsidP="00223B83">
      <w:pPr>
        <w:pStyle w:val="a8-1remissao"/>
      </w:pPr>
      <w:r>
        <w:t xml:space="preserve">Nova redação dada ao </w:t>
      </w:r>
      <w:r>
        <w:rPr>
          <w:i/>
        </w:rPr>
        <w:t xml:space="preserve">caput </w:t>
      </w:r>
      <w:r>
        <w:t xml:space="preserve">da cláusula terceira pelo Prot. ICMS 177/13, efeitos a partir de 11.12.13. </w:t>
      </w:r>
    </w:p>
    <w:p w:rsidR="00223B83" w:rsidRDefault="00223B83" w:rsidP="00223B83">
      <w:pPr>
        <w:pStyle w:val="a5-1textoacordo"/>
      </w:pPr>
      <w:r>
        <w:rPr>
          <w:b/>
        </w:rPr>
        <w:t xml:space="preserve">Cláusula </w:t>
      </w:r>
      <w:proofErr w:type="gramStart"/>
      <w:r>
        <w:rPr>
          <w:b/>
        </w:rPr>
        <w:t xml:space="preserve">terceira </w:t>
      </w:r>
      <w:r>
        <w:t>.</w:t>
      </w:r>
      <w:proofErr w:type="gramEnd"/>
      <w:r>
        <w:t xml:space="preserve"> </w:t>
      </w:r>
      <w:r>
        <w:rPr>
          <w:lang w:val="pt-PT"/>
        </w:rPr>
        <w:t xml:space="preserve">O estabelecimento de contribuinte obrigado à EFD será dispensado de entregar os arquivos estabelecidos no </w:t>
      </w:r>
      <w:hyperlink r:id="rId17" w:history="1">
        <w:r>
          <w:rPr>
            <w:rStyle w:val="Hyperlink"/>
            <w:lang w:val="pt-PT"/>
          </w:rPr>
          <w:t xml:space="preserve">Convênio ICMS 57/95 </w:t>
        </w:r>
      </w:hyperlink>
      <w:r>
        <w:rPr>
          <w:lang w:val="pt-PT"/>
        </w:rPr>
        <w:t xml:space="preserve">e no inciso I da cláusula décima terceira do Convênio ICMS 81/93, a partir de 1º de janeiro de 2014. </w:t>
      </w:r>
    </w:p>
    <w:p w:rsidR="0057584E" w:rsidRPr="0057584E" w:rsidRDefault="0057584E" w:rsidP="0057584E">
      <w:pPr>
        <w:pStyle w:val="a8-1remissao"/>
        <w:rPr>
          <w:color w:val="FF0000"/>
        </w:rPr>
      </w:pPr>
      <w:r w:rsidRPr="0057584E">
        <w:rPr>
          <w:color w:val="FF0000"/>
        </w:rPr>
        <w:t>Nova redação dada ao parágrafo único da cláu</w:t>
      </w:r>
      <w:r w:rsidRPr="0057584E">
        <w:rPr>
          <w:color w:val="FF0000"/>
        </w:rPr>
        <w:t>sula terceira pelo Prot. ICMS 101</w:t>
      </w:r>
      <w:r w:rsidRPr="0057584E">
        <w:rPr>
          <w:color w:val="FF0000"/>
        </w:rPr>
        <w:t xml:space="preserve">/14, efeitos a partir de </w:t>
      </w:r>
      <w:r w:rsidRPr="0057584E">
        <w:rPr>
          <w:color w:val="FF0000"/>
        </w:rPr>
        <w:t>11.12</w:t>
      </w:r>
      <w:r w:rsidRPr="0057584E">
        <w:rPr>
          <w:color w:val="FF0000"/>
        </w:rPr>
        <w:t xml:space="preserve">.14. </w:t>
      </w:r>
    </w:p>
    <w:p w:rsidR="0057584E" w:rsidRDefault="0057584E" w:rsidP="00223B83">
      <w:pPr>
        <w:pStyle w:val="a8-1remissao"/>
      </w:pPr>
    </w:p>
    <w:p w:rsidR="00223B83" w:rsidRDefault="00223B83" w:rsidP="00223B83">
      <w:pPr>
        <w:pStyle w:val="a5-1textoacordo"/>
      </w:pPr>
      <w:r>
        <w:lastRenderedPageBreak/>
        <w:t xml:space="preserve">Parágrafo único. O disposto no </w:t>
      </w:r>
      <w:r>
        <w:rPr>
          <w:i/>
        </w:rPr>
        <w:t xml:space="preserve">caput </w:t>
      </w:r>
      <w:r>
        <w:t xml:space="preserve">desta cláusula, no que se refere aos arquivos do Convênio ICMS 57/95, somente se aplica: </w:t>
      </w:r>
    </w:p>
    <w:p w:rsidR="00223B83" w:rsidRDefault="00223B83" w:rsidP="00223B83">
      <w:pPr>
        <w:pStyle w:val="a5-1textoacordo"/>
      </w:pPr>
      <w:r>
        <w:t xml:space="preserve">I - ao Estado do Rio de Janeiro a partir de 1º de julho de 2014; </w:t>
      </w:r>
    </w:p>
    <w:p w:rsidR="00223B83" w:rsidRDefault="00223B83" w:rsidP="00223B83">
      <w:pPr>
        <w:pStyle w:val="a5-1textoacordo"/>
      </w:pPr>
      <w:r>
        <w:t xml:space="preserve">II - ao Estado de Roraima a partir de 1º de janeiro de 2015. </w:t>
      </w:r>
    </w:p>
    <w:p w:rsidR="0057584E" w:rsidRPr="0057584E" w:rsidRDefault="0057584E" w:rsidP="0057584E">
      <w:pPr>
        <w:pStyle w:val="a8-1remissao"/>
        <w:rPr>
          <w:color w:val="70AD47" w:themeColor="accent6"/>
        </w:rPr>
      </w:pPr>
      <w:r w:rsidRPr="0057584E">
        <w:rPr>
          <w:color w:val="70AD47" w:themeColor="accent6"/>
        </w:rPr>
        <w:t>R</w:t>
      </w:r>
      <w:r w:rsidRPr="0057584E">
        <w:rPr>
          <w:color w:val="70AD47" w:themeColor="accent6"/>
        </w:rPr>
        <w:t>edação</w:t>
      </w:r>
      <w:r w:rsidRPr="0057584E">
        <w:rPr>
          <w:color w:val="70AD47" w:themeColor="accent6"/>
        </w:rPr>
        <w:t xml:space="preserve"> anterior</w:t>
      </w:r>
      <w:r w:rsidRPr="0057584E">
        <w:rPr>
          <w:color w:val="70AD47" w:themeColor="accent6"/>
        </w:rPr>
        <w:t xml:space="preserve"> dada ao parágrafo único da cláusula terceira pelo Prot. ICMS 21/14, efeitos a partir de 26.03.14.</w:t>
      </w:r>
      <w:r w:rsidRPr="0057584E">
        <w:rPr>
          <w:color w:val="70AD47" w:themeColor="accent6"/>
        </w:rPr>
        <w:t xml:space="preserve"> </w:t>
      </w:r>
      <w:proofErr w:type="gramStart"/>
      <w:r w:rsidRPr="0057584E">
        <w:rPr>
          <w:color w:val="70AD47" w:themeColor="accent6"/>
        </w:rPr>
        <w:t>até</w:t>
      </w:r>
      <w:proofErr w:type="gramEnd"/>
      <w:r w:rsidRPr="0057584E">
        <w:rPr>
          <w:color w:val="70AD47" w:themeColor="accent6"/>
        </w:rPr>
        <w:t xml:space="preserve"> 10.11.14.</w:t>
      </w:r>
      <w:r w:rsidRPr="0057584E">
        <w:rPr>
          <w:color w:val="70AD47" w:themeColor="accent6"/>
        </w:rPr>
        <w:t xml:space="preserve"> </w:t>
      </w:r>
    </w:p>
    <w:p w:rsidR="0057584E" w:rsidRPr="0057584E" w:rsidRDefault="0057584E" w:rsidP="0057584E">
      <w:pPr>
        <w:pStyle w:val="a5-1textoacordo"/>
        <w:rPr>
          <w:color w:val="70AD47" w:themeColor="accent6"/>
        </w:rPr>
      </w:pPr>
      <w:r w:rsidRPr="0057584E">
        <w:rPr>
          <w:color w:val="70AD47" w:themeColor="accent6"/>
        </w:rPr>
        <w:t xml:space="preserve">Parágrafo único. O disposto no </w:t>
      </w:r>
      <w:r w:rsidRPr="0057584E">
        <w:rPr>
          <w:i/>
          <w:color w:val="70AD47" w:themeColor="accent6"/>
        </w:rPr>
        <w:t xml:space="preserve">caput </w:t>
      </w:r>
      <w:r w:rsidRPr="0057584E">
        <w:rPr>
          <w:color w:val="70AD47" w:themeColor="accent6"/>
        </w:rPr>
        <w:t xml:space="preserve">desta cláusula, no que se refere aos arquivos do Convênio ICMS 57/95, somente se aplica: </w:t>
      </w:r>
    </w:p>
    <w:p w:rsidR="0057584E" w:rsidRPr="0057584E" w:rsidRDefault="0057584E" w:rsidP="0057584E">
      <w:pPr>
        <w:pStyle w:val="a5-1textoacordo"/>
        <w:rPr>
          <w:color w:val="70AD47" w:themeColor="accent6"/>
        </w:rPr>
      </w:pPr>
      <w:r w:rsidRPr="0057584E">
        <w:rPr>
          <w:color w:val="70AD47" w:themeColor="accent6"/>
        </w:rPr>
        <w:t xml:space="preserve">I - ao Estado do Rio de Janeiro a partir de 1º de julho de 2014; </w:t>
      </w:r>
    </w:p>
    <w:p w:rsidR="0057584E" w:rsidRPr="0057584E" w:rsidRDefault="0057584E" w:rsidP="0057584E">
      <w:pPr>
        <w:pStyle w:val="a5-1textoacordo"/>
        <w:rPr>
          <w:color w:val="70AD47" w:themeColor="accent6"/>
        </w:rPr>
      </w:pPr>
      <w:r w:rsidRPr="0057584E">
        <w:rPr>
          <w:color w:val="70AD47" w:themeColor="accent6"/>
        </w:rPr>
        <w:t xml:space="preserve">II - ao Estado de Roraima a partir de 1º de janeiro de 2015. </w:t>
      </w:r>
    </w:p>
    <w:p w:rsidR="0057584E" w:rsidRPr="0057584E" w:rsidRDefault="0057584E" w:rsidP="00223B83">
      <w:pPr>
        <w:pStyle w:val="a8-2remissaoant"/>
        <w:rPr>
          <w:color w:val="70AD47" w:themeColor="accent6"/>
        </w:rPr>
      </w:pPr>
    </w:p>
    <w:p w:rsidR="00223B83" w:rsidRPr="0057584E" w:rsidRDefault="00223B83" w:rsidP="00223B83">
      <w:pPr>
        <w:pStyle w:val="a8-2remissaoant"/>
        <w:rPr>
          <w:color w:val="70AD47" w:themeColor="accent6"/>
        </w:rPr>
      </w:pPr>
      <w:r w:rsidRPr="0057584E">
        <w:rPr>
          <w:color w:val="70AD47" w:themeColor="accent6"/>
        </w:rPr>
        <w:t xml:space="preserve">Redação anterior dada ao parágrafo único da cláusula terceira pelo Prot. ICMS 177/13, efeitos de 11.12.13 a 25.03.14. </w:t>
      </w:r>
    </w:p>
    <w:p w:rsidR="00223B83" w:rsidRPr="0057584E" w:rsidRDefault="00223B83" w:rsidP="00223B83">
      <w:pPr>
        <w:pStyle w:val="a8-3redacaoant"/>
        <w:rPr>
          <w:color w:val="70AD47" w:themeColor="accent6"/>
        </w:rPr>
      </w:pPr>
      <w:r w:rsidRPr="0057584E">
        <w:rPr>
          <w:color w:val="70AD47" w:themeColor="accent6"/>
          <w:lang w:val="pt-PT"/>
        </w:rPr>
        <w:t xml:space="preserve">Parágrafo único. O disposto no </w:t>
      </w:r>
      <w:r w:rsidRPr="0057584E">
        <w:rPr>
          <w:i/>
          <w:color w:val="70AD47" w:themeColor="accent6"/>
          <w:lang w:val="pt-PT"/>
        </w:rPr>
        <w:t xml:space="preserve">caput </w:t>
      </w:r>
      <w:r w:rsidRPr="0057584E">
        <w:rPr>
          <w:color w:val="70AD47" w:themeColor="accent6"/>
          <w:lang w:val="pt-PT"/>
        </w:rPr>
        <w:t xml:space="preserve">desta cláusula, no que se refere aos arquivos do Convênio ICMS 57/95, somente se aplica ao Estado do Rio de Janeiro a partir de 1º de julho de 2014. </w:t>
      </w:r>
    </w:p>
    <w:p w:rsidR="00223B83" w:rsidRPr="0057584E" w:rsidRDefault="00223B83" w:rsidP="00223B83">
      <w:pPr>
        <w:pStyle w:val="a8-2remissaoant"/>
        <w:rPr>
          <w:color w:val="70AD47" w:themeColor="accent6"/>
        </w:rPr>
      </w:pPr>
      <w:r w:rsidRPr="0057584E">
        <w:rPr>
          <w:color w:val="70AD47" w:themeColor="accent6"/>
        </w:rPr>
        <w:t xml:space="preserve">Redação anterior dada à cláusula terceira pelo Prot. ICMS 40/11, efeitos de 15.07.11 até 10.12.13. </w:t>
      </w:r>
    </w:p>
    <w:p w:rsidR="00223B83" w:rsidRPr="0057584E" w:rsidRDefault="00223B83" w:rsidP="00223B83">
      <w:pPr>
        <w:pStyle w:val="a8-3redacaoant"/>
        <w:rPr>
          <w:color w:val="70AD47" w:themeColor="accent6"/>
        </w:rPr>
      </w:pPr>
      <w:r w:rsidRPr="0057584E">
        <w:rPr>
          <w:color w:val="70AD47" w:themeColor="accent6"/>
        </w:rPr>
        <w:t xml:space="preserve">Cláusula terceira O estabelecimento de contribuinte obrigado à EFD será dispensado de entregar os arquivos estabelecidos no Convênio ICMS 57/95 a partir de 1º de janeiro de 2012 e, para o estado de Alagoas, Amapá, Amazonas, Espírito Santo, Maranhão, Mato Grosso do Sul, Paraná, Piauí, Rio Grande do Sul, Rio de Janeiro, Rondônia, Roraima, São Paulo e de Sergipe, a partir de 1º de janeiro de 2014, podendo a dispensa ser antecipada a critério de cada Unidade Federada. </w:t>
      </w:r>
    </w:p>
    <w:p w:rsidR="00223B83" w:rsidRPr="0057584E" w:rsidRDefault="00223B83" w:rsidP="00223B83">
      <w:pPr>
        <w:pStyle w:val="a8-2remissaoant"/>
        <w:rPr>
          <w:color w:val="70AD47" w:themeColor="accent6"/>
        </w:rPr>
      </w:pPr>
      <w:r w:rsidRPr="0057584E">
        <w:rPr>
          <w:color w:val="70AD47" w:themeColor="accent6"/>
        </w:rPr>
        <w:t xml:space="preserve">Redação original, efeitos até 14.07.11. </w:t>
      </w:r>
      <w:bookmarkStart w:id="0" w:name="_GoBack"/>
      <w:bookmarkEnd w:id="0"/>
    </w:p>
    <w:p w:rsidR="00223B83" w:rsidRPr="0057584E" w:rsidRDefault="00223B83" w:rsidP="00223B83">
      <w:pPr>
        <w:pStyle w:val="a8-3redacaoant"/>
        <w:rPr>
          <w:color w:val="70AD47" w:themeColor="accent6"/>
        </w:rPr>
      </w:pPr>
      <w:r w:rsidRPr="0057584E">
        <w:rPr>
          <w:color w:val="70AD47" w:themeColor="accent6"/>
        </w:rPr>
        <w:t xml:space="preserve">Cláusula terceira O estabelecimento de contribuinte obrigado à EFD será dispensado de entregar os arquivos estabelecidos no Convênio ICMS 57/95 a partir de 1º de janeiro de 2012 e, para o estado do Amapá, Amazonas, Espírito Santo, Maranhão, Mato Grosso do Sul, Paraná, Piauí, Rio Grande do Sul, Rondônia, Roraima, São Paulo e de Sergipe, a partir de 1º de janeiro de 2014, podendo a dispensa ser antecipada a critério de cada Unidade Federada. </w:t>
      </w:r>
    </w:p>
    <w:p w:rsidR="00223B83" w:rsidRDefault="00223B83" w:rsidP="00223B83">
      <w:pPr>
        <w:pStyle w:val="a5-1textoacordo"/>
      </w:pPr>
      <w:r>
        <w:rPr>
          <w:b/>
        </w:rPr>
        <w:t xml:space="preserve">Cláusula quarta </w:t>
      </w:r>
      <w:r>
        <w:t xml:space="preserve">Este protocolo entra em vigor na data de sua publicação no Diário Oficial da União. </w:t>
      </w:r>
    </w:p>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83"/>
    <w:rsid w:val="00223B83"/>
    <w:rsid w:val="0057584E"/>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F33D0-8D6D-4DB4-BADE-F3073924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1-1tituloacordo">
    <w:name w:val="a1-1tituloacordo"/>
    <w:basedOn w:val="Normal"/>
    <w:rsid w:val="00223B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2datapublicacao">
    <w:name w:val="a2datapublicacao"/>
    <w:basedOn w:val="Normal"/>
    <w:rsid w:val="00223B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23B83"/>
    <w:rPr>
      <w:color w:val="0000FF"/>
      <w:u w:val="single"/>
    </w:rPr>
  </w:style>
  <w:style w:type="paragraph" w:customStyle="1" w:styleId="a3ementa">
    <w:name w:val="a3ementa"/>
    <w:basedOn w:val="Normal"/>
    <w:rsid w:val="00223B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5-1textoacordo">
    <w:name w:val="a5-1textoacordo"/>
    <w:basedOn w:val="Normal"/>
    <w:rsid w:val="00223B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4acordotipo">
    <w:name w:val="a4acordotipo"/>
    <w:basedOn w:val="Normal"/>
    <w:rsid w:val="00223B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223B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2remissaoant">
    <w:name w:val="a8-2remissaoant"/>
    <w:basedOn w:val="Normal"/>
    <w:rsid w:val="00223B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3redacaoant">
    <w:name w:val="a8-3redacaoant"/>
    <w:basedOn w:val="Normal"/>
    <w:rsid w:val="00223B8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819359">
      <w:bodyDiv w:val="1"/>
      <w:marLeft w:val="0"/>
      <w:marRight w:val="0"/>
      <w:marTop w:val="0"/>
      <w:marBottom w:val="0"/>
      <w:divBdr>
        <w:top w:val="none" w:sz="0" w:space="0" w:color="auto"/>
        <w:left w:val="none" w:sz="0" w:space="0" w:color="auto"/>
        <w:bottom w:val="none" w:sz="0" w:space="0" w:color="auto"/>
        <w:right w:val="none" w:sz="0" w:space="0" w:color="auto"/>
      </w:divBdr>
      <w:divsChild>
        <w:div w:id="903178399">
          <w:marLeft w:val="0"/>
          <w:marRight w:val="0"/>
          <w:marTop w:val="0"/>
          <w:marBottom w:val="0"/>
          <w:divBdr>
            <w:top w:val="none" w:sz="0" w:space="0" w:color="auto"/>
            <w:left w:val="none" w:sz="0" w:space="0" w:color="auto"/>
            <w:bottom w:val="none" w:sz="0" w:space="0" w:color="auto"/>
            <w:right w:val="none" w:sz="0" w:space="0" w:color="auto"/>
          </w:divBdr>
          <w:divsChild>
            <w:div w:id="743067358">
              <w:marLeft w:val="0"/>
              <w:marRight w:val="0"/>
              <w:marTop w:val="0"/>
              <w:marBottom w:val="0"/>
              <w:divBdr>
                <w:top w:val="none" w:sz="0" w:space="0" w:color="auto"/>
                <w:left w:val="none" w:sz="0" w:space="0" w:color="auto"/>
                <w:bottom w:val="none" w:sz="0" w:space="0" w:color="auto"/>
                <w:right w:val="none" w:sz="0" w:space="0" w:color="auto"/>
              </w:divBdr>
              <w:divsChild>
                <w:div w:id="2061978243">
                  <w:marLeft w:val="0"/>
                  <w:marRight w:val="0"/>
                  <w:marTop w:val="0"/>
                  <w:marBottom w:val="0"/>
                  <w:divBdr>
                    <w:top w:val="none" w:sz="0" w:space="0" w:color="auto"/>
                    <w:left w:val="none" w:sz="0" w:space="0" w:color="auto"/>
                    <w:bottom w:val="none" w:sz="0" w:space="0" w:color="auto"/>
                    <w:right w:val="none" w:sz="0" w:space="0" w:color="auto"/>
                  </w:divBdr>
                  <w:divsChild>
                    <w:div w:id="21451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2/pt025_12" TargetMode="External"/><Relationship Id="rId13" Type="http://schemas.openxmlformats.org/officeDocument/2006/relationships/hyperlink" Target="http://www1.fazenda.gov.br/confaz/confaz/protocolos/icms/2013/pt177_1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1.fazenda.gov.br/confaz/confaz/protocolos/icms/2011/pt088_11" TargetMode="External"/><Relationship Id="rId12" Type="http://schemas.openxmlformats.org/officeDocument/2006/relationships/hyperlink" Target="http://www1.fazenda.gov.br/confaz/confaz/protocolos/icms/2013/pt091_13" TargetMode="External"/><Relationship Id="rId17" Type="http://schemas.openxmlformats.org/officeDocument/2006/relationships/hyperlink" Target="https://www.confaz.fazenda.gov.br/legislacao/convenios/icms/1995/cv057_95" TargetMode="External"/><Relationship Id="rId2" Type="http://schemas.openxmlformats.org/officeDocument/2006/relationships/settings" Target="settings.xml"/><Relationship Id="rId16" Type="http://schemas.openxmlformats.org/officeDocument/2006/relationships/hyperlink" Target="http://www1.fazenda.gov.br/confaz/confaz/ajustes/2009/aj_002_09" TargetMode="External"/><Relationship Id="rId1" Type="http://schemas.openxmlformats.org/officeDocument/2006/relationships/styles" Target="styles.xml"/><Relationship Id="rId6" Type="http://schemas.openxmlformats.org/officeDocument/2006/relationships/hyperlink" Target="http://www1.fazenda.gov.br/confaz/confaz/protocolos/icms/2011/pt066_11" TargetMode="External"/><Relationship Id="rId11" Type="http://schemas.openxmlformats.org/officeDocument/2006/relationships/hyperlink" Target="http://www1.fazenda.gov.br/confaz/confaz/protocolos/icms/2013/pt036_13" TargetMode="External"/><Relationship Id="rId5" Type="http://schemas.openxmlformats.org/officeDocument/2006/relationships/hyperlink" Target="http://www1.fazenda.gov.br/confaz/confaz/protocolos/icms/2011/pt040_11" TargetMode="External"/><Relationship Id="rId15" Type="http://schemas.openxmlformats.org/officeDocument/2006/relationships/hyperlink" Target="https://www.confaz.fazenda.gov.br/legislacao/protocolos/icms/2014/pt021_14" TargetMode="External"/><Relationship Id="rId10" Type="http://schemas.openxmlformats.org/officeDocument/2006/relationships/hyperlink" Target="http://www1.fazenda.gov.br/confaz/confaz/protocolos/icms/2012/pt141_12" TargetMode="External"/><Relationship Id="rId19" Type="http://schemas.openxmlformats.org/officeDocument/2006/relationships/theme" Target="theme/theme1.xml"/><Relationship Id="rId4" Type="http://schemas.openxmlformats.org/officeDocument/2006/relationships/hyperlink" Target="http://www1.fazenda.gov.br/confaz/confaz/atos/despacho/2011/dp050_11" TargetMode="External"/><Relationship Id="rId9" Type="http://schemas.openxmlformats.org/officeDocument/2006/relationships/hyperlink" Target="http://www1.fazenda.gov.br/confaz/confaz/protocolos/icms/2012/pt055_12" TargetMode="External"/><Relationship Id="rId14" Type="http://schemas.openxmlformats.org/officeDocument/2006/relationships/hyperlink" Target="https://www.confaz.fazenda.gov.br/legislacao/protocolos/icms/2014/pt021_1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1675</Words>
  <Characters>9047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10701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2</cp:revision>
  <dcterms:created xsi:type="dcterms:W3CDTF">2015-04-27T20:19:00Z</dcterms:created>
  <dcterms:modified xsi:type="dcterms:W3CDTF">2015-04-27T20:26:00Z</dcterms:modified>
</cp:coreProperties>
</file>