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PROTOCOLO ICMS 85, DE 30 DE SETEMBRO DE 2011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Symbol" w:eastAsia="Times New Roman" w:hAnsi="Symbol" w:cs="Times New Roman"/>
          <w:sz w:val="24"/>
          <w:szCs w:val="24"/>
          <w:lang w:eastAsia="pt-BR"/>
        </w:rPr>
        <w:t></w:t>
      </w:r>
      <w:r w:rsidRPr="00477907">
        <w:rPr>
          <w:rFonts w:ascii="Symbol" w:eastAsia="Times New Roman" w:hAnsi="Symbol" w:cs="Times New Roman"/>
          <w:sz w:val="24"/>
          <w:szCs w:val="24"/>
          <w:lang w:eastAsia="pt-BR"/>
        </w:rPr>
        <w:t></w:t>
      </w:r>
      <w:r w:rsidRPr="00477907">
        <w:rPr>
          <w:rFonts w:ascii="Times New Roman" w:eastAsia="Times New Roman" w:hAnsi="Times New Roman" w:cs="Times New Roman"/>
          <w:sz w:val="14"/>
          <w:szCs w:val="14"/>
          <w:lang w:eastAsia="pt-BR"/>
        </w:rPr>
        <w:t xml:space="preserve">   </w:t>
      </w:r>
      <w:r w:rsidRPr="00477907">
        <w:rPr>
          <w:rFonts w:ascii="Times New Roman" w:eastAsia="Times New Roman" w:hAnsi="Times New Roman" w:cs="Times New Roman"/>
          <w:sz w:val="24"/>
          <w:szCs w:val="24"/>
          <w:lang w:eastAsia="pt-BR"/>
        </w:rPr>
        <w:t xml:space="preserve">Publicado no DOU de 13.10.11, pelo Despacho </w:t>
      </w:r>
      <w:hyperlink r:id="rId4" w:history="1">
        <w:r w:rsidRPr="00477907">
          <w:rPr>
            <w:rFonts w:ascii="Times New Roman" w:eastAsia="Times New Roman" w:hAnsi="Times New Roman" w:cs="Times New Roman"/>
            <w:color w:val="0000FF"/>
            <w:sz w:val="24"/>
            <w:szCs w:val="24"/>
            <w:u w:val="single"/>
            <w:lang w:eastAsia="pt-BR"/>
          </w:rPr>
          <w:t>186/</w:t>
        </w:r>
        <w:proofErr w:type="gramStart"/>
        <w:r w:rsidRPr="00477907">
          <w:rPr>
            <w:rFonts w:ascii="Times New Roman" w:eastAsia="Times New Roman" w:hAnsi="Times New Roman" w:cs="Times New Roman"/>
            <w:color w:val="0000FF"/>
            <w:sz w:val="24"/>
            <w:szCs w:val="24"/>
            <w:u w:val="single"/>
            <w:lang w:eastAsia="pt-BR"/>
          </w:rPr>
          <w:t xml:space="preserve">11 </w:t>
        </w:r>
      </w:hyperlink>
      <w:r w:rsidRPr="00477907">
        <w:rPr>
          <w:rFonts w:ascii="Times New Roman" w:eastAsia="Times New Roman" w:hAnsi="Times New Roman" w:cs="Times New Roman"/>
          <w:sz w:val="24"/>
          <w:szCs w:val="24"/>
          <w:lang w:eastAsia="pt-BR"/>
        </w:rPr>
        <w:t>.</w:t>
      </w:r>
      <w:proofErr w:type="gramEnd"/>
      <w:r w:rsidRPr="00477907">
        <w:rPr>
          <w:rFonts w:ascii="Times New Roman" w:eastAsia="Times New Roman" w:hAnsi="Times New Roman" w:cs="Times New Roman"/>
          <w:sz w:val="24"/>
          <w:szCs w:val="24"/>
          <w:lang w:eastAsia="pt-BR"/>
        </w:rPr>
        <w:t xml:space="preserve">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Symbol" w:eastAsia="Times New Roman" w:hAnsi="Symbol" w:cs="Times New Roman"/>
          <w:sz w:val="24"/>
          <w:szCs w:val="24"/>
          <w:lang w:eastAsia="pt-BR"/>
        </w:rPr>
        <w:t></w:t>
      </w:r>
      <w:r w:rsidRPr="00477907">
        <w:rPr>
          <w:rFonts w:ascii="Symbol" w:eastAsia="Times New Roman" w:hAnsi="Symbol" w:cs="Times New Roman"/>
          <w:sz w:val="24"/>
          <w:szCs w:val="24"/>
          <w:lang w:eastAsia="pt-BR"/>
        </w:rPr>
        <w:t></w:t>
      </w:r>
      <w:r w:rsidRPr="00477907">
        <w:rPr>
          <w:rFonts w:ascii="Times New Roman" w:eastAsia="Times New Roman" w:hAnsi="Times New Roman" w:cs="Times New Roman"/>
          <w:sz w:val="14"/>
          <w:szCs w:val="14"/>
          <w:lang w:eastAsia="pt-BR"/>
        </w:rPr>
        <w:t xml:space="preserve">   </w:t>
      </w:r>
      <w:r w:rsidRPr="00477907">
        <w:rPr>
          <w:rFonts w:ascii="Times New Roman" w:eastAsia="Times New Roman" w:hAnsi="Times New Roman" w:cs="Times New Roman"/>
          <w:sz w:val="24"/>
          <w:szCs w:val="24"/>
          <w:lang w:eastAsia="pt-BR"/>
        </w:rPr>
        <w:t xml:space="preserve">Vide, quanto à aplicação no Estado de SE, o Despacho </w:t>
      </w:r>
      <w:hyperlink r:id="rId5" w:history="1">
        <w:r w:rsidRPr="00477907">
          <w:rPr>
            <w:rFonts w:ascii="Times New Roman" w:eastAsia="Times New Roman" w:hAnsi="Times New Roman" w:cs="Times New Roman"/>
            <w:color w:val="0000FF"/>
            <w:sz w:val="24"/>
            <w:szCs w:val="24"/>
            <w:u w:val="single"/>
            <w:lang w:eastAsia="pt-BR"/>
          </w:rPr>
          <w:t>230/</w:t>
        </w:r>
        <w:proofErr w:type="gramStart"/>
        <w:r w:rsidRPr="00477907">
          <w:rPr>
            <w:rFonts w:ascii="Times New Roman" w:eastAsia="Times New Roman" w:hAnsi="Times New Roman" w:cs="Times New Roman"/>
            <w:color w:val="0000FF"/>
            <w:sz w:val="24"/>
            <w:szCs w:val="24"/>
            <w:u w:val="single"/>
            <w:lang w:eastAsia="pt-BR"/>
          </w:rPr>
          <w:t xml:space="preserve">11 </w:t>
        </w:r>
      </w:hyperlink>
      <w:r w:rsidRPr="00477907">
        <w:rPr>
          <w:rFonts w:ascii="Times New Roman" w:eastAsia="Times New Roman" w:hAnsi="Times New Roman" w:cs="Times New Roman"/>
          <w:sz w:val="24"/>
          <w:szCs w:val="24"/>
          <w:lang w:eastAsia="pt-BR"/>
        </w:rPr>
        <w:t>.</w:t>
      </w:r>
      <w:proofErr w:type="gramEnd"/>
      <w:r w:rsidRPr="00477907">
        <w:rPr>
          <w:rFonts w:ascii="Times New Roman" w:eastAsia="Times New Roman" w:hAnsi="Times New Roman" w:cs="Times New Roman"/>
          <w:sz w:val="24"/>
          <w:szCs w:val="24"/>
          <w:lang w:eastAsia="pt-BR"/>
        </w:rPr>
        <w:t xml:space="preserve">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Symbol" w:eastAsia="Times New Roman" w:hAnsi="Symbol" w:cs="Times New Roman"/>
          <w:sz w:val="24"/>
          <w:szCs w:val="24"/>
          <w:lang w:eastAsia="pt-BR"/>
        </w:rPr>
        <w:t></w:t>
      </w:r>
      <w:r w:rsidRPr="00477907">
        <w:rPr>
          <w:rFonts w:ascii="Symbol" w:eastAsia="Times New Roman" w:hAnsi="Symbol" w:cs="Times New Roman"/>
          <w:sz w:val="24"/>
          <w:szCs w:val="24"/>
          <w:lang w:eastAsia="pt-BR"/>
        </w:rPr>
        <w:t></w:t>
      </w:r>
      <w:r w:rsidRPr="00477907">
        <w:rPr>
          <w:rFonts w:ascii="Times New Roman" w:eastAsia="Times New Roman" w:hAnsi="Times New Roman" w:cs="Times New Roman"/>
          <w:sz w:val="14"/>
          <w:szCs w:val="14"/>
          <w:lang w:eastAsia="pt-BR"/>
        </w:rPr>
        <w:t xml:space="preserve">   </w:t>
      </w:r>
      <w:r w:rsidRPr="00477907">
        <w:rPr>
          <w:rFonts w:ascii="Times New Roman" w:eastAsia="Times New Roman" w:hAnsi="Times New Roman" w:cs="Times New Roman"/>
          <w:sz w:val="24"/>
          <w:szCs w:val="24"/>
          <w:lang w:eastAsia="pt-BR"/>
        </w:rPr>
        <w:t xml:space="preserve">Vide, quanto à aplicação no Estado de GO, o Despacho </w:t>
      </w:r>
      <w:hyperlink r:id="rId6" w:history="1">
        <w:r w:rsidRPr="00477907">
          <w:rPr>
            <w:rFonts w:ascii="Times New Roman" w:eastAsia="Times New Roman" w:hAnsi="Times New Roman" w:cs="Times New Roman"/>
            <w:color w:val="0000FF"/>
            <w:sz w:val="24"/>
            <w:szCs w:val="24"/>
            <w:u w:val="single"/>
            <w:lang w:eastAsia="pt-BR"/>
          </w:rPr>
          <w:t>235/</w:t>
        </w:r>
        <w:proofErr w:type="gramStart"/>
        <w:r w:rsidRPr="00477907">
          <w:rPr>
            <w:rFonts w:ascii="Times New Roman" w:eastAsia="Times New Roman" w:hAnsi="Times New Roman" w:cs="Times New Roman"/>
            <w:color w:val="0000FF"/>
            <w:sz w:val="24"/>
            <w:szCs w:val="24"/>
            <w:u w:val="single"/>
            <w:lang w:eastAsia="pt-BR"/>
          </w:rPr>
          <w:t xml:space="preserve">11 </w:t>
        </w:r>
      </w:hyperlink>
      <w:r w:rsidRPr="00477907">
        <w:rPr>
          <w:rFonts w:ascii="Times New Roman" w:eastAsia="Times New Roman" w:hAnsi="Times New Roman" w:cs="Times New Roman"/>
          <w:sz w:val="24"/>
          <w:szCs w:val="24"/>
          <w:lang w:eastAsia="pt-BR"/>
        </w:rPr>
        <w:t>.</w:t>
      </w:r>
      <w:proofErr w:type="gramEnd"/>
      <w:r w:rsidRPr="00477907">
        <w:rPr>
          <w:rFonts w:ascii="Times New Roman" w:eastAsia="Times New Roman" w:hAnsi="Times New Roman" w:cs="Times New Roman"/>
          <w:sz w:val="24"/>
          <w:szCs w:val="24"/>
          <w:lang w:eastAsia="pt-BR"/>
        </w:rPr>
        <w:t xml:space="preserve">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Symbol" w:eastAsia="Times New Roman" w:hAnsi="Symbol" w:cs="Times New Roman"/>
          <w:sz w:val="24"/>
          <w:szCs w:val="24"/>
          <w:lang w:eastAsia="pt-BR"/>
        </w:rPr>
        <w:t></w:t>
      </w:r>
      <w:r w:rsidRPr="00477907">
        <w:rPr>
          <w:rFonts w:ascii="Symbol" w:eastAsia="Times New Roman" w:hAnsi="Symbol" w:cs="Times New Roman"/>
          <w:sz w:val="24"/>
          <w:szCs w:val="24"/>
          <w:lang w:eastAsia="pt-BR"/>
        </w:rPr>
        <w:t></w:t>
      </w:r>
      <w:r w:rsidRPr="00477907">
        <w:rPr>
          <w:rFonts w:ascii="Times New Roman" w:eastAsia="Times New Roman" w:hAnsi="Times New Roman" w:cs="Times New Roman"/>
          <w:sz w:val="14"/>
          <w:szCs w:val="14"/>
          <w:lang w:eastAsia="pt-BR"/>
        </w:rPr>
        <w:t xml:space="preserve">   </w:t>
      </w:r>
      <w:r w:rsidRPr="00477907">
        <w:rPr>
          <w:rFonts w:ascii="Times New Roman" w:eastAsia="Times New Roman" w:hAnsi="Times New Roman" w:cs="Times New Roman"/>
          <w:sz w:val="24"/>
          <w:szCs w:val="24"/>
          <w:lang w:eastAsia="pt-BR"/>
        </w:rPr>
        <w:t xml:space="preserve">Adesão do DF pelo Protocolo </w:t>
      </w:r>
      <w:hyperlink r:id="rId7" w:history="1">
        <w:r w:rsidRPr="00477907">
          <w:rPr>
            <w:rFonts w:ascii="Times New Roman" w:eastAsia="Times New Roman" w:hAnsi="Times New Roman" w:cs="Times New Roman"/>
            <w:color w:val="0000FF"/>
            <w:sz w:val="24"/>
            <w:szCs w:val="24"/>
            <w:u w:val="single"/>
            <w:lang w:eastAsia="pt-BR"/>
          </w:rPr>
          <w:t>71/</w:t>
        </w:r>
        <w:proofErr w:type="gramStart"/>
        <w:r w:rsidRPr="00477907">
          <w:rPr>
            <w:rFonts w:ascii="Times New Roman" w:eastAsia="Times New Roman" w:hAnsi="Times New Roman" w:cs="Times New Roman"/>
            <w:color w:val="0000FF"/>
            <w:sz w:val="24"/>
            <w:szCs w:val="24"/>
            <w:u w:val="single"/>
            <w:lang w:eastAsia="pt-BR"/>
          </w:rPr>
          <w:t xml:space="preserve">12 </w:t>
        </w:r>
      </w:hyperlink>
      <w:r w:rsidRPr="00477907">
        <w:rPr>
          <w:rFonts w:ascii="Times New Roman" w:eastAsia="Times New Roman" w:hAnsi="Times New Roman" w:cs="Times New Roman"/>
          <w:sz w:val="24"/>
          <w:szCs w:val="24"/>
          <w:lang w:eastAsia="pt-BR"/>
        </w:rPr>
        <w:t>,</w:t>
      </w:r>
      <w:proofErr w:type="gramEnd"/>
      <w:r w:rsidRPr="00477907">
        <w:rPr>
          <w:rFonts w:ascii="Times New Roman" w:eastAsia="Times New Roman" w:hAnsi="Times New Roman" w:cs="Times New Roman"/>
          <w:sz w:val="24"/>
          <w:szCs w:val="24"/>
          <w:lang w:eastAsia="pt-BR"/>
        </w:rPr>
        <w:t xml:space="preserve"> efeitos a partir da data prevista em ato do Poder Executivo distrital.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Symbol" w:eastAsia="Times New Roman" w:hAnsi="Symbol" w:cs="Times New Roman"/>
          <w:sz w:val="24"/>
          <w:szCs w:val="24"/>
          <w:lang w:eastAsia="pt-BR"/>
        </w:rPr>
        <w:t></w:t>
      </w:r>
      <w:r w:rsidRPr="00477907">
        <w:rPr>
          <w:rFonts w:ascii="Symbol" w:eastAsia="Times New Roman" w:hAnsi="Symbol" w:cs="Times New Roman"/>
          <w:sz w:val="24"/>
          <w:szCs w:val="24"/>
          <w:lang w:eastAsia="pt-BR"/>
        </w:rPr>
        <w:t></w:t>
      </w:r>
      <w:r w:rsidRPr="00477907">
        <w:rPr>
          <w:rFonts w:ascii="Times New Roman" w:eastAsia="Times New Roman" w:hAnsi="Times New Roman" w:cs="Times New Roman"/>
          <w:sz w:val="14"/>
          <w:szCs w:val="14"/>
          <w:lang w:eastAsia="pt-BR"/>
        </w:rPr>
        <w:t xml:space="preserve">   </w:t>
      </w:r>
      <w:r w:rsidRPr="00477907">
        <w:rPr>
          <w:rFonts w:ascii="Times New Roman" w:eastAsia="Times New Roman" w:hAnsi="Times New Roman" w:cs="Times New Roman"/>
          <w:sz w:val="24"/>
          <w:szCs w:val="24"/>
          <w:lang w:eastAsia="pt-BR"/>
        </w:rPr>
        <w:t xml:space="preserve">Adesão do RJ pelo Protocolo </w:t>
      </w:r>
      <w:hyperlink r:id="rId8" w:history="1">
        <w:r w:rsidRPr="00477907">
          <w:rPr>
            <w:rFonts w:ascii="Times New Roman" w:eastAsia="Times New Roman" w:hAnsi="Times New Roman" w:cs="Times New Roman"/>
            <w:color w:val="0000FF"/>
            <w:sz w:val="24"/>
            <w:szCs w:val="24"/>
            <w:u w:val="single"/>
            <w:lang w:eastAsia="pt-BR"/>
          </w:rPr>
          <w:t>170/</w:t>
        </w:r>
        <w:proofErr w:type="gramStart"/>
        <w:r w:rsidRPr="00477907">
          <w:rPr>
            <w:rFonts w:ascii="Times New Roman" w:eastAsia="Times New Roman" w:hAnsi="Times New Roman" w:cs="Times New Roman"/>
            <w:color w:val="0000FF"/>
            <w:sz w:val="24"/>
            <w:szCs w:val="24"/>
            <w:u w:val="single"/>
            <w:lang w:eastAsia="pt-BR"/>
          </w:rPr>
          <w:t xml:space="preserve">12 </w:t>
        </w:r>
      </w:hyperlink>
      <w:r w:rsidRPr="00477907">
        <w:rPr>
          <w:rFonts w:ascii="Times New Roman" w:eastAsia="Times New Roman" w:hAnsi="Times New Roman" w:cs="Times New Roman"/>
          <w:sz w:val="24"/>
          <w:szCs w:val="24"/>
          <w:lang w:eastAsia="pt-BR"/>
        </w:rPr>
        <w:t>,</w:t>
      </w:r>
      <w:proofErr w:type="gramEnd"/>
      <w:r w:rsidRPr="00477907">
        <w:rPr>
          <w:rFonts w:ascii="Times New Roman" w:eastAsia="Times New Roman" w:hAnsi="Times New Roman" w:cs="Times New Roman"/>
          <w:sz w:val="24"/>
          <w:szCs w:val="24"/>
          <w:lang w:eastAsia="pt-BR"/>
        </w:rPr>
        <w:t xml:space="preserve"> efeitos a partir da data prevista na legislação do Estado do Rio de Janeiro.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Symbol" w:eastAsia="Times New Roman" w:hAnsi="Symbol" w:cs="Times New Roman"/>
          <w:sz w:val="24"/>
          <w:szCs w:val="24"/>
          <w:lang w:eastAsia="pt-BR"/>
        </w:rPr>
        <w:t></w:t>
      </w:r>
      <w:r w:rsidRPr="00477907">
        <w:rPr>
          <w:rFonts w:ascii="Symbol" w:eastAsia="Times New Roman" w:hAnsi="Symbol" w:cs="Times New Roman"/>
          <w:sz w:val="24"/>
          <w:szCs w:val="24"/>
          <w:lang w:eastAsia="pt-BR"/>
        </w:rPr>
        <w:t></w:t>
      </w:r>
      <w:r w:rsidRPr="00477907">
        <w:rPr>
          <w:rFonts w:ascii="Times New Roman" w:eastAsia="Times New Roman" w:hAnsi="Times New Roman" w:cs="Times New Roman"/>
          <w:sz w:val="14"/>
          <w:szCs w:val="14"/>
          <w:lang w:eastAsia="pt-BR"/>
        </w:rPr>
        <w:t xml:space="preserve">   </w:t>
      </w:r>
      <w:r w:rsidRPr="00477907">
        <w:rPr>
          <w:rFonts w:ascii="Times New Roman" w:eastAsia="Times New Roman" w:hAnsi="Times New Roman" w:cs="Times New Roman"/>
          <w:sz w:val="24"/>
          <w:szCs w:val="24"/>
          <w:lang w:eastAsia="pt-BR"/>
        </w:rPr>
        <w:t xml:space="preserve">Exclusão do RN pelo Protocolo </w:t>
      </w:r>
      <w:hyperlink r:id="rId9" w:history="1">
        <w:r w:rsidRPr="00477907">
          <w:rPr>
            <w:rFonts w:ascii="Times New Roman" w:eastAsia="Times New Roman" w:hAnsi="Times New Roman" w:cs="Times New Roman"/>
            <w:color w:val="0000FF"/>
            <w:sz w:val="24"/>
            <w:szCs w:val="24"/>
            <w:u w:val="single"/>
            <w:lang w:eastAsia="pt-BR"/>
          </w:rPr>
          <w:t>170/</w:t>
        </w:r>
        <w:proofErr w:type="gramStart"/>
        <w:r w:rsidRPr="00477907">
          <w:rPr>
            <w:rFonts w:ascii="Times New Roman" w:eastAsia="Times New Roman" w:hAnsi="Times New Roman" w:cs="Times New Roman"/>
            <w:color w:val="0000FF"/>
            <w:sz w:val="24"/>
            <w:szCs w:val="24"/>
            <w:u w:val="single"/>
            <w:lang w:eastAsia="pt-BR"/>
          </w:rPr>
          <w:t xml:space="preserve">12 </w:t>
        </w:r>
      </w:hyperlink>
      <w:r w:rsidRPr="00477907">
        <w:rPr>
          <w:rFonts w:ascii="Times New Roman" w:eastAsia="Times New Roman" w:hAnsi="Times New Roman" w:cs="Times New Roman"/>
          <w:sz w:val="24"/>
          <w:szCs w:val="24"/>
          <w:lang w:eastAsia="pt-BR"/>
        </w:rPr>
        <w:t>,</w:t>
      </w:r>
      <w:proofErr w:type="gramEnd"/>
      <w:r w:rsidRPr="00477907">
        <w:rPr>
          <w:rFonts w:ascii="Times New Roman" w:eastAsia="Times New Roman" w:hAnsi="Times New Roman" w:cs="Times New Roman"/>
          <w:sz w:val="24"/>
          <w:szCs w:val="24"/>
          <w:lang w:eastAsia="pt-BR"/>
        </w:rPr>
        <w:t xml:space="preserve"> efeitos a partir de 14.12.12.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Symbol" w:eastAsia="Times New Roman" w:hAnsi="Symbol" w:cs="Times New Roman"/>
          <w:sz w:val="24"/>
          <w:szCs w:val="24"/>
          <w:lang w:eastAsia="pt-BR"/>
        </w:rPr>
        <w:t></w:t>
      </w:r>
      <w:r w:rsidRPr="00477907">
        <w:rPr>
          <w:rFonts w:ascii="Symbol" w:eastAsia="Times New Roman" w:hAnsi="Symbol" w:cs="Times New Roman"/>
          <w:sz w:val="24"/>
          <w:szCs w:val="24"/>
          <w:lang w:eastAsia="pt-BR"/>
        </w:rPr>
        <w:t></w:t>
      </w:r>
      <w:r w:rsidRPr="00477907">
        <w:rPr>
          <w:rFonts w:ascii="Times New Roman" w:eastAsia="Times New Roman" w:hAnsi="Times New Roman" w:cs="Times New Roman"/>
          <w:sz w:val="14"/>
          <w:szCs w:val="14"/>
          <w:lang w:eastAsia="pt-BR"/>
        </w:rPr>
        <w:t xml:space="preserve">   </w:t>
      </w:r>
      <w:r w:rsidRPr="00477907">
        <w:rPr>
          <w:rFonts w:ascii="Times New Roman" w:eastAsia="Times New Roman" w:hAnsi="Times New Roman" w:cs="Times New Roman"/>
          <w:sz w:val="24"/>
          <w:szCs w:val="24"/>
          <w:lang w:eastAsia="pt-BR"/>
        </w:rPr>
        <w:t xml:space="preserve">Alterado pelos Prots. ICMS </w:t>
      </w:r>
      <w:hyperlink r:id="rId10" w:history="1">
        <w:r w:rsidRPr="00477907">
          <w:rPr>
            <w:rFonts w:ascii="Times New Roman" w:eastAsia="Times New Roman" w:hAnsi="Times New Roman" w:cs="Times New Roman"/>
            <w:color w:val="0000FF"/>
            <w:sz w:val="24"/>
            <w:szCs w:val="24"/>
            <w:u w:val="single"/>
            <w:lang w:eastAsia="pt-BR"/>
          </w:rPr>
          <w:t>221/</w:t>
        </w:r>
        <w:proofErr w:type="gramStart"/>
        <w:r w:rsidRPr="00477907">
          <w:rPr>
            <w:rFonts w:ascii="Times New Roman" w:eastAsia="Times New Roman" w:hAnsi="Times New Roman" w:cs="Times New Roman"/>
            <w:color w:val="0000FF"/>
            <w:sz w:val="24"/>
            <w:szCs w:val="24"/>
            <w:u w:val="single"/>
            <w:lang w:eastAsia="pt-BR"/>
          </w:rPr>
          <w:t xml:space="preserve">12 </w:t>
        </w:r>
      </w:hyperlink>
      <w:r w:rsidRPr="00477907">
        <w:rPr>
          <w:rFonts w:ascii="Times New Roman" w:eastAsia="Times New Roman" w:hAnsi="Times New Roman" w:cs="Times New Roman"/>
          <w:sz w:val="24"/>
          <w:szCs w:val="24"/>
          <w:lang w:eastAsia="pt-BR"/>
        </w:rPr>
        <w:t>,</w:t>
      </w:r>
      <w:proofErr w:type="gramEnd"/>
      <w:r w:rsidRPr="00477907">
        <w:rPr>
          <w:rFonts w:ascii="Times New Roman" w:eastAsia="Times New Roman" w:hAnsi="Times New Roman" w:cs="Times New Roman"/>
          <w:sz w:val="24"/>
          <w:szCs w:val="24"/>
          <w:lang w:eastAsia="pt-BR"/>
        </w:rPr>
        <w:t xml:space="preserve"> </w:t>
      </w:r>
      <w:hyperlink r:id="rId11" w:history="1">
        <w:r w:rsidRPr="00477907">
          <w:rPr>
            <w:rFonts w:ascii="Times New Roman" w:eastAsia="Times New Roman" w:hAnsi="Times New Roman" w:cs="Times New Roman"/>
            <w:color w:val="0000FF"/>
            <w:sz w:val="24"/>
            <w:szCs w:val="24"/>
            <w:u w:val="single"/>
            <w:lang w:eastAsia="pt-BR"/>
          </w:rPr>
          <w:t xml:space="preserve">161/13 </w:t>
        </w:r>
      </w:hyperlink>
      <w:r w:rsidRPr="00477907">
        <w:rPr>
          <w:rFonts w:ascii="Times New Roman" w:eastAsia="Times New Roman" w:hAnsi="Times New Roman" w:cs="Times New Roman"/>
          <w:sz w:val="24"/>
          <w:szCs w:val="24"/>
          <w:lang w:eastAsia="pt-BR"/>
        </w:rPr>
        <w:t xml:space="preserve">.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Symbol" w:eastAsia="Times New Roman" w:hAnsi="Symbol" w:cs="Times New Roman"/>
          <w:sz w:val="24"/>
          <w:szCs w:val="24"/>
          <w:lang w:eastAsia="pt-BR"/>
        </w:rPr>
        <w:t></w:t>
      </w:r>
      <w:r w:rsidRPr="00477907">
        <w:rPr>
          <w:rFonts w:ascii="Symbol" w:eastAsia="Times New Roman" w:hAnsi="Symbol" w:cs="Times New Roman"/>
          <w:sz w:val="24"/>
          <w:szCs w:val="24"/>
          <w:lang w:eastAsia="pt-BR"/>
        </w:rPr>
        <w:t></w:t>
      </w:r>
      <w:r w:rsidRPr="00477907">
        <w:rPr>
          <w:rFonts w:ascii="Times New Roman" w:eastAsia="Times New Roman" w:hAnsi="Times New Roman" w:cs="Times New Roman"/>
          <w:sz w:val="14"/>
          <w:szCs w:val="14"/>
          <w:lang w:eastAsia="pt-BR"/>
        </w:rPr>
        <w:t xml:space="preserve">   </w:t>
      </w:r>
      <w:r w:rsidRPr="00477907">
        <w:rPr>
          <w:rFonts w:ascii="Times New Roman" w:eastAsia="Times New Roman" w:hAnsi="Times New Roman" w:cs="Times New Roman"/>
          <w:sz w:val="24"/>
          <w:szCs w:val="24"/>
          <w:lang w:eastAsia="pt-BR"/>
        </w:rPr>
        <w:t xml:space="preserve">Adesão da PB pelo Protocolo ICMS </w:t>
      </w:r>
      <w:hyperlink r:id="rId12" w:history="1">
        <w:r w:rsidRPr="00477907">
          <w:rPr>
            <w:rFonts w:ascii="Times New Roman" w:eastAsia="Times New Roman" w:hAnsi="Times New Roman" w:cs="Times New Roman"/>
            <w:color w:val="0000FF"/>
            <w:sz w:val="24"/>
            <w:szCs w:val="24"/>
            <w:u w:val="single"/>
            <w:lang w:eastAsia="pt-BR"/>
          </w:rPr>
          <w:t>221/</w:t>
        </w:r>
        <w:proofErr w:type="gramStart"/>
        <w:r w:rsidRPr="00477907">
          <w:rPr>
            <w:rFonts w:ascii="Times New Roman" w:eastAsia="Times New Roman" w:hAnsi="Times New Roman" w:cs="Times New Roman"/>
            <w:color w:val="0000FF"/>
            <w:sz w:val="24"/>
            <w:szCs w:val="24"/>
            <w:u w:val="single"/>
            <w:lang w:eastAsia="pt-BR"/>
          </w:rPr>
          <w:t xml:space="preserve">12 </w:t>
        </w:r>
      </w:hyperlink>
      <w:r w:rsidRPr="00477907">
        <w:rPr>
          <w:rFonts w:ascii="Times New Roman" w:eastAsia="Times New Roman" w:hAnsi="Times New Roman" w:cs="Times New Roman"/>
          <w:sz w:val="24"/>
          <w:szCs w:val="24"/>
          <w:lang w:eastAsia="pt-BR"/>
        </w:rPr>
        <w:t>,</w:t>
      </w:r>
      <w:proofErr w:type="gramEnd"/>
      <w:r w:rsidRPr="00477907">
        <w:rPr>
          <w:rFonts w:ascii="Times New Roman" w:eastAsia="Times New Roman" w:hAnsi="Times New Roman" w:cs="Times New Roman"/>
          <w:sz w:val="24"/>
          <w:szCs w:val="24"/>
          <w:lang w:eastAsia="pt-BR"/>
        </w:rPr>
        <w:t xml:space="preserve"> efeitos na data prevista em ato do Poder Executivo do Estado da Paraíba.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Symbol" w:eastAsia="Times New Roman" w:hAnsi="Symbol" w:cs="Times New Roman"/>
          <w:sz w:val="24"/>
          <w:szCs w:val="24"/>
          <w:lang w:eastAsia="pt-BR"/>
        </w:rPr>
        <w:t></w:t>
      </w:r>
      <w:r w:rsidRPr="00477907">
        <w:rPr>
          <w:rFonts w:ascii="Symbol" w:eastAsia="Times New Roman" w:hAnsi="Symbol" w:cs="Times New Roman"/>
          <w:sz w:val="24"/>
          <w:szCs w:val="24"/>
          <w:lang w:eastAsia="pt-BR"/>
        </w:rPr>
        <w:t></w:t>
      </w:r>
      <w:r w:rsidRPr="00477907">
        <w:rPr>
          <w:rFonts w:ascii="Times New Roman" w:eastAsia="Times New Roman" w:hAnsi="Times New Roman" w:cs="Times New Roman"/>
          <w:sz w:val="14"/>
          <w:szCs w:val="14"/>
          <w:lang w:eastAsia="pt-BR"/>
        </w:rPr>
        <w:t xml:space="preserve">   </w:t>
      </w:r>
      <w:r w:rsidRPr="00477907">
        <w:rPr>
          <w:rFonts w:ascii="Times New Roman" w:eastAsia="Times New Roman" w:hAnsi="Times New Roman" w:cs="Times New Roman"/>
          <w:sz w:val="24"/>
          <w:szCs w:val="24"/>
          <w:lang w:eastAsia="pt-BR"/>
        </w:rPr>
        <w:t xml:space="preserve">Vide, quanto à aplicação ao DF, o Despacho </w:t>
      </w:r>
      <w:hyperlink r:id="rId13" w:history="1">
        <w:r w:rsidRPr="00477907">
          <w:rPr>
            <w:rFonts w:ascii="Times New Roman" w:eastAsia="Times New Roman" w:hAnsi="Times New Roman" w:cs="Times New Roman"/>
            <w:color w:val="0000FF"/>
            <w:sz w:val="24"/>
            <w:szCs w:val="24"/>
            <w:u w:val="single"/>
            <w:lang w:eastAsia="pt-BR"/>
          </w:rPr>
          <w:t>255/</w:t>
        </w:r>
        <w:proofErr w:type="gramStart"/>
        <w:r w:rsidRPr="00477907">
          <w:rPr>
            <w:rFonts w:ascii="Times New Roman" w:eastAsia="Times New Roman" w:hAnsi="Times New Roman" w:cs="Times New Roman"/>
            <w:color w:val="0000FF"/>
            <w:sz w:val="24"/>
            <w:szCs w:val="24"/>
            <w:u w:val="single"/>
            <w:lang w:eastAsia="pt-BR"/>
          </w:rPr>
          <w:t xml:space="preserve">12 </w:t>
        </w:r>
      </w:hyperlink>
      <w:r w:rsidRPr="00477907">
        <w:rPr>
          <w:rFonts w:ascii="Times New Roman" w:eastAsia="Times New Roman" w:hAnsi="Times New Roman" w:cs="Times New Roman"/>
          <w:sz w:val="24"/>
          <w:szCs w:val="24"/>
          <w:lang w:eastAsia="pt-BR"/>
        </w:rPr>
        <w:t>.</w:t>
      </w:r>
      <w:proofErr w:type="gramEnd"/>
      <w:r w:rsidRPr="00477907">
        <w:rPr>
          <w:rFonts w:ascii="Times New Roman" w:eastAsia="Times New Roman" w:hAnsi="Times New Roman" w:cs="Times New Roman"/>
          <w:sz w:val="24"/>
          <w:szCs w:val="24"/>
          <w:lang w:eastAsia="pt-BR"/>
        </w:rPr>
        <w:t xml:space="preserve">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Symbol" w:eastAsia="Times New Roman" w:hAnsi="Symbol" w:cs="Times New Roman"/>
          <w:sz w:val="24"/>
          <w:szCs w:val="24"/>
          <w:lang w:eastAsia="pt-BR"/>
        </w:rPr>
        <w:t></w:t>
      </w:r>
      <w:r w:rsidRPr="00477907">
        <w:rPr>
          <w:rFonts w:ascii="Symbol" w:eastAsia="Times New Roman" w:hAnsi="Symbol" w:cs="Times New Roman"/>
          <w:sz w:val="24"/>
          <w:szCs w:val="24"/>
          <w:lang w:eastAsia="pt-BR"/>
        </w:rPr>
        <w:t></w:t>
      </w:r>
      <w:r w:rsidRPr="00477907">
        <w:rPr>
          <w:rFonts w:ascii="Times New Roman" w:eastAsia="Times New Roman" w:hAnsi="Times New Roman" w:cs="Times New Roman"/>
          <w:sz w:val="14"/>
          <w:szCs w:val="14"/>
          <w:lang w:eastAsia="pt-BR"/>
        </w:rPr>
        <w:t xml:space="preserve">   </w:t>
      </w:r>
      <w:r w:rsidRPr="00477907">
        <w:rPr>
          <w:rFonts w:ascii="Times New Roman" w:eastAsia="Times New Roman" w:hAnsi="Times New Roman" w:cs="Times New Roman"/>
          <w:sz w:val="24"/>
          <w:szCs w:val="24"/>
          <w:lang w:eastAsia="pt-BR"/>
        </w:rPr>
        <w:t xml:space="preserve">Exclusão do MA pelo Prot. ICMS </w:t>
      </w:r>
      <w:hyperlink r:id="rId14" w:history="1">
        <w:r w:rsidRPr="00477907">
          <w:rPr>
            <w:rFonts w:ascii="Times New Roman" w:eastAsia="Times New Roman" w:hAnsi="Times New Roman" w:cs="Times New Roman"/>
            <w:color w:val="0000FF"/>
            <w:sz w:val="24"/>
            <w:szCs w:val="24"/>
            <w:u w:val="single"/>
            <w:lang w:eastAsia="pt-BR"/>
          </w:rPr>
          <w:t>161/</w:t>
        </w:r>
        <w:proofErr w:type="gramStart"/>
        <w:r w:rsidRPr="00477907">
          <w:rPr>
            <w:rFonts w:ascii="Times New Roman" w:eastAsia="Times New Roman" w:hAnsi="Times New Roman" w:cs="Times New Roman"/>
            <w:color w:val="0000FF"/>
            <w:sz w:val="24"/>
            <w:szCs w:val="24"/>
            <w:u w:val="single"/>
            <w:lang w:eastAsia="pt-BR"/>
          </w:rPr>
          <w:t xml:space="preserve">13 </w:t>
        </w:r>
      </w:hyperlink>
      <w:r w:rsidRPr="00477907">
        <w:rPr>
          <w:rFonts w:ascii="Times New Roman" w:eastAsia="Times New Roman" w:hAnsi="Times New Roman" w:cs="Times New Roman"/>
          <w:sz w:val="24"/>
          <w:szCs w:val="24"/>
          <w:lang w:eastAsia="pt-BR"/>
        </w:rPr>
        <w:t>,</w:t>
      </w:r>
      <w:proofErr w:type="gramEnd"/>
      <w:r w:rsidRPr="00477907">
        <w:rPr>
          <w:rFonts w:ascii="Times New Roman" w:eastAsia="Times New Roman" w:hAnsi="Times New Roman" w:cs="Times New Roman"/>
          <w:sz w:val="24"/>
          <w:szCs w:val="24"/>
          <w:lang w:eastAsia="pt-BR"/>
        </w:rPr>
        <w:t xml:space="preserve"> efeitos a partir de 01.01.14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Dispõe sobre a substituição tributária nas operações com materiais de construção, acabamento, bricolagem ou adorno.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
          <w:sz w:val="24"/>
          <w:szCs w:val="24"/>
          <w:lang w:eastAsia="pt-BR"/>
        </w:rPr>
        <w:t xml:space="preserve">Os Estados do Acre, Amapá, Goiás, Maranhão, Mato Grosso, Mato Grosso do Sul, Minas Gerais, Paraná, Pernambuco, Rio Grande do Norte, Rio Grande do Sul, Rondônia e </w:t>
      </w:r>
      <w:proofErr w:type="gramStart"/>
      <w:r w:rsidRPr="00477907">
        <w:rPr>
          <w:rFonts w:ascii="Times New Roman" w:eastAsia="Times New Roman" w:hAnsi="Times New Roman" w:cs="Times New Roman"/>
          <w:b/>
          <w:sz w:val="24"/>
          <w:szCs w:val="24"/>
          <w:lang w:eastAsia="pt-BR"/>
        </w:rPr>
        <w:t xml:space="preserve">Sergipe </w:t>
      </w:r>
      <w:r w:rsidRPr="00477907">
        <w:rPr>
          <w:rFonts w:ascii="Times New Roman" w:eastAsia="Times New Roman" w:hAnsi="Times New Roman" w:cs="Times New Roman"/>
          <w:sz w:val="24"/>
          <w:szCs w:val="24"/>
          <w:lang w:eastAsia="pt-BR"/>
        </w:rPr>
        <w:t>,</w:t>
      </w:r>
      <w:proofErr w:type="gramEnd"/>
      <w:r w:rsidRPr="00477907">
        <w:rPr>
          <w:rFonts w:ascii="Times New Roman" w:eastAsia="Times New Roman" w:hAnsi="Times New Roman" w:cs="Times New Roman"/>
          <w:sz w:val="24"/>
          <w:szCs w:val="24"/>
          <w:lang w:eastAsia="pt-BR"/>
        </w:rPr>
        <w:t xml:space="preserve"> neste ato representados pelos seus respectivos Secretários de Fazenda, </w:t>
      </w:r>
      <w:r w:rsidRPr="00477907">
        <w:rPr>
          <w:rFonts w:ascii="Times New Roman" w:eastAsia="Times New Roman" w:hAnsi="Times New Roman" w:cs="Times New Roman"/>
          <w:bCs/>
          <w:sz w:val="24"/>
          <w:szCs w:val="24"/>
          <w:lang w:eastAsia="pt-BR"/>
        </w:rPr>
        <w:t xml:space="preserve">Finanças ou Tributação e Gerente de Receita, </w:t>
      </w:r>
      <w:r w:rsidRPr="00477907">
        <w:rPr>
          <w:rFonts w:ascii="Times New Roman" w:eastAsia="Times New Roman" w:hAnsi="Times New Roman" w:cs="Times New Roman"/>
          <w:sz w:val="24"/>
          <w:szCs w:val="24"/>
          <w:lang w:eastAsia="pt-BR"/>
        </w:rPr>
        <w:t xml:space="preserve">reunidos em Manaus, AM, no dia 30 </w:t>
      </w:r>
      <w:r w:rsidRPr="00477907">
        <w:rPr>
          <w:rFonts w:ascii="Times New Roman" w:eastAsia="Times New Roman" w:hAnsi="Times New Roman" w:cs="Times New Roman"/>
          <w:bCs/>
          <w:sz w:val="24"/>
          <w:szCs w:val="24"/>
          <w:lang w:eastAsia="pt-BR"/>
        </w:rPr>
        <w:t xml:space="preserve">de setembro de 2011 </w:t>
      </w:r>
      <w:r w:rsidRPr="00477907">
        <w:rPr>
          <w:rFonts w:ascii="Times New Roman" w:eastAsia="Times New Roman" w:hAnsi="Times New Roman" w:cs="Times New Roman"/>
          <w:sz w:val="24"/>
          <w:szCs w:val="24"/>
          <w:lang w:eastAsia="pt-BR"/>
        </w:rPr>
        <w:t xml:space="preserve">, considerando o disposto nos arts. 102 e 199 do Código Tributário Nacional (Lei nº 5.172, de 25 de outubro de 1966), e no art. 9º da Lei Complementar nº 87/96, de 13 de setembro de 1996, e o disposto nos Convênios ICMS 81/93, de 10 de setembro de 1993, e 70/97, de 25 de julho de 1997, resolvem celebrar o seguinte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P R O T O C O L O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
          <w:bCs/>
          <w:sz w:val="24"/>
          <w:szCs w:val="24"/>
          <w:lang w:eastAsia="pt-BR"/>
        </w:rPr>
        <w:t xml:space="preserve">Cláusula primeira </w:t>
      </w:r>
      <w:r w:rsidRPr="00477907">
        <w:rPr>
          <w:rFonts w:ascii="Times New Roman" w:eastAsia="Times New Roman" w:hAnsi="Times New Roman" w:cs="Times New Roman"/>
          <w:sz w:val="24"/>
          <w:szCs w:val="24"/>
          <w:lang w:eastAsia="pt-BR"/>
        </w:rPr>
        <w:t xml:space="preserve">Nas operações interestaduais com as mercadorias listadas no Anexo Único, com a respectiva classificação na </w:t>
      </w:r>
      <w:r w:rsidRPr="00477907">
        <w:rPr>
          <w:rFonts w:ascii="Times New Roman" w:eastAsia="Times New Roman" w:hAnsi="Times New Roman" w:cs="Times New Roman"/>
          <w:bCs/>
          <w:sz w:val="24"/>
          <w:szCs w:val="24"/>
          <w:lang w:eastAsia="pt-BR"/>
        </w:rPr>
        <w:t xml:space="preserve">Nomenclatura Comum </w:t>
      </w:r>
      <w:r w:rsidRPr="00477907">
        <w:rPr>
          <w:rFonts w:ascii="Times New Roman" w:eastAsia="Times New Roman" w:hAnsi="Times New Roman" w:cs="Times New Roman"/>
          <w:sz w:val="24"/>
          <w:szCs w:val="24"/>
          <w:lang w:eastAsia="pt-BR"/>
        </w:rPr>
        <w:t xml:space="preserve">do Mercosul/Sistema Harmonizado - </w:t>
      </w:r>
      <w:r w:rsidRPr="00477907">
        <w:rPr>
          <w:rFonts w:ascii="Times New Roman" w:eastAsia="Times New Roman" w:hAnsi="Times New Roman" w:cs="Times New Roman"/>
          <w:bCs/>
          <w:sz w:val="24"/>
          <w:szCs w:val="24"/>
          <w:lang w:eastAsia="pt-BR"/>
        </w:rPr>
        <w:t xml:space="preserve">NCM </w:t>
      </w:r>
      <w:r w:rsidRPr="00477907">
        <w:rPr>
          <w:rFonts w:ascii="Times New Roman" w:eastAsia="Times New Roman" w:hAnsi="Times New Roman" w:cs="Times New Roman"/>
          <w:sz w:val="24"/>
          <w:szCs w:val="24"/>
          <w:lang w:eastAsia="pt-BR"/>
        </w:rPr>
        <w:t xml:space="preserve">/ </w:t>
      </w:r>
      <w:r w:rsidRPr="00477907">
        <w:rPr>
          <w:rFonts w:ascii="Times New Roman" w:eastAsia="Times New Roman" w:hAnsi="Times New Roman" w:cs="Times New Roman"/>
          <w:bCs/>
          <w:sz w:val="24"/>
          <w:szCs w:val="24"/>
          <w:lang w:eastAsia="pt-BR"/>
        </w:rPr>
        <w:t xml:space="preserve">SH - </w:t>
      </w:r>
      <w:r w:rsidRPr="00477907">
        <w:rPr>
          <w:rFonts w:ascii="Times New Roman" w:eastAsia="Times New Roman" w:hAnsi="Times New Roman" w:cs="Times New Roman"/>
          <w:sz w:val="24"/>
          <w:szCs w:val="24"/>
          <w:lang w:eastAsia="pt-BR"/>
        </w:rPr>
        <w:t xml:space="preserve">, destinadas aos estados signatários, fica atribuída ao contribuinte industrial ou importador, na qualidade de sujeito passivo por substituição tributária, a responsabilidade pela retenção e recolhimento do Imposto sobre </w:t>
      </w:r>
      <w:r w:rsidRPr="00477907">
        <w:rPr>
          <w:rFonts w:ascii="Times New Roman" w:eastAsia="Times New Roman" w:hAnsi="Times New Roman" w:cs="Times New Roman"/>
          <w:bCs/>
          <w:sz w:val="24"/>
          <w:szCs w:val="24"/>
          <w:lang w:eastAsia="pt-BR"/>
        </w:rPr>
        <w:t xml:space="preserve">Operações </w:t>
      </w:r>
      <w:r w:rsidRPr="00477907">
        <w:rPr>
          <w:rFonts w:ascii="Times New Roman" w:eastAsia="Times New Roman" w:hAnsi="Times New Roman" w:cs="Times New Roman"/>
          <w:sz w:val="24"/>
          <w:szCs w:val="24"/>
          <w:lang w:eastAsia="pt-BR"/>
        </w:rPr>
        <w:t xml:space="preserve">Relativas à Circulação de Mercadorias e sobre Prestações de Serviços de Transporte Interestadual e Intermunicipal e de Comunicação - ICMS - relativo às operações subsequentes.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lastRenderedPageBreak/>
        <w:t xml:space="preserve">§ 1º </w:t>
      </w:r>
      <w:r w:rsidRPr="00477907">
        <w:rPr>
          <w:rFonts w:ascii="Times New Roman" w:eastAsia="Times New Roman" w:hAnsi="Times New Roman" w:cs="Times New Roman"/>
          <w:sz w:val="24"/>
          <w:szCs w:val="24"/>
          <w:lang w:eastAsia="pt-BR"/>
        </w:rPr>
        <w:t xml:space="preserve">O disposto no </w:t>
      </w:r>
      <w:r w:rsidRPr="00477907">
        <w:rPr>
          <w:rFonts w:ascii="Times New Roman" w:eastAsia="Times New Roman" w:hAnsi="Times New Roman" w:cs="Times New Roman"/>
          <w:i/>
          <w:sz w:val="24"/>
          <w:szCs w:val="24"/>
          <w:lang w:eastAsia="pt-BR"/>
        </w:rPr>
        <w:t xml:space="preserve">caput </w:t>
      </w:r>
      <w:r w:rsidRPr="00477907">
        <w:rPr>
          <w:rFonts w:ascii="Times New Roman" w:eastAsia="Times New Roman" w:hAnsi="Times New Roman" w:cs="Times New Roman"/>
          <w:sz w:val="24"/>
          <w:szCs w:val="24"/>
          <w:lang w:eastAsia="pt-BR"/>
        </w:rPr>
        <w:t xml:space="preserve">aplica-se também à diferença entre a alíquota interna e a interestadual sobre a base de cálculo da operação própria, incluídos, quando for o caso, os valores de frete, seguro, impostos e outros encargos transferíveis ou cobrados do destinatário, na hipótese de entrada decorrente de operação interestadual, em estabelecimento de contribuinte, de mercadoria destinada a uso ou consumo ou ativo permanente.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Nova redação dada ao </w:t>
      </w:r>
      <w:r w:rsidRPr="00477907">
        <w:rPr>
          <w:rFonts w:ascii="Times New Roman" w:eastAsia="Times New Roman" w:hAnsi="Times New Roman" w:cs="Times New Roman"/>
          <w:sz w:val="24"/>
          <w:szCs w:val="24"/>
          <w:lang w:eastAsia="zh-CN"/>
        </w:rPr>
        <w:t xml:space="preserve">§ 2º da cláusula primeira </w:t>
      </w:r>
      <w:r w:rsidRPr="00477907">
        <w:rPr>
          <w:rFonts w:ascii="Times New Roman" w:eastAsia="Times New Roman" w:hAnsi="Times New Roman" w:cs="Times New Roman"/>
          <w:sz w:val="24"/>
          <w:szCs w:val="24"/>
          <w:lang w:eastAsia="pt-BR"/>
        </w:rPr>
        <w:t xml:space="preserve">pelo Prot. ICMS 221/12, efeitos a partir de 30.01.13.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2º O disposto neste protocolo não se aplica às operações interestaduais: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I - com destino a estabelecimento de contribuintes localizados nos estados do Mato Grosso, Mato Grosso do Sul, Pernambuco, Rio Grande do Norte, Rio Grande do Sul e Rondônia.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Nova redação dada ao inciso II do </w:t>
      </w:r>
      <w:r w:rsidRPr="00477907">
        <w:rPr>
          <w:rFonts w:ascii="Times New Roman" w:eastAsia="Times New Roman" w:hAnsi="Times New Roman" w:cs="Times New Roman"/>
          <w:sz w:val="24"/>
          <w:szCs w:val="24"/>
          <w:lang w:eastAsia="zh-CN"/>
        </w:rPr>
        <w:t xml:space="preserve">§ 2º da cláusula primeira </w:t>
      </w:r>
      <w:r w:rsidRPr="00477907">
        <w:rPr>
          <w:rFonts w:ascii="Times New Roman" w:eastAsia="Times New Roman" w:hAnsi="Times New Roman" w:cs="Times New Roman"/>
          <w:sz w:val="24"/>
          <w:szCs w:val="24"/>
          <w:lang w:eastAsia="pt-BR"/>
        </w:rPr>
        <w:t xml:space="preserve">pelo Prot. ICMS 161/13, efeitos a partir de 01.01.14.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ar-SA"/>
        </w:rPr>
        <w:t xml:space="preserve">II - que destinem mercadorias a estabelecimento comercial atacadista localizado no Distrito Federal ou no Estado de Goiás, ao qual foi atribuída a condição de substituto tributário em relação à operação interna.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Redação anterior dada ao inciso II do </w:t>
      </w:r>
      <w:r w:rsidRPr="00477907">
        <w:rPr>
          <w:rFonts w:ascii="Times New Roman" w:eastAsia="Times New Roman" w:hAnsi="Times New Roman" w:cs="Times New Roman"/>
          <w:sz w:val="24"/>
          <w:szCs w:val="24"/>
          <w:lang w:eastAsia="zh-CN"/>
        </w:rPr>
        <w:t xml:space="preserve">§ 2º da cláusula primeira </w:t>
      </w:r>
      <w:r w:rsidRPr="00477907">
        <w:rPr>
          <w:rFonts w:ascii="Times New Roman" w:eastAsia="Times New Roman" w:hAnsi="Times New Roman" w:cs="Times New Roman"/>
          <w:sz w:val="24"/>
          <w:szCs w:val="24"/>
          <w:lang w:eastAsia="pt-BR"/>
        </w:rPr>
        <w:t xml:space="preserve">pelo Prot. ICMS 221/12, efeitos de 30.01.13 até 31.12.2013.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II - que destinem mercadorias a estabelecimento comercial atacadista localizado no Distrito Federal ao qual foi atribuída a condição de substituto tributário interno.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Redação original, efeitos até 29.01.13.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 2º </w:t>
      </w:r>
      <w:r w:rsidRPr="00477907">
        <w:rPr>
          <w:rFonts w:ascii="Times New Roman" w:eastAsia="Times New Roman" w:hAnsi="Times New Roman" w:cs="Times New Roman"/>
          <w:sz w:val="24"/>
          <w:szCs w:val="24"/>
          <w:lang w:eastAsia="pt-BR"/>
        </w:rPr>
        <w:t xml:space="preserve">O disposto neste protocolo não se aplica às operações interestaduais com destino a estabelecimento de contribuintes localizados nos estados do Mato Grosso, Mato Grosso do Sul, Pernambuco, Rio Grande do Norte, Rio Grande do Sul e Rondônia.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Nova redação dada ao </w:t>
      </w:r>
      <w:r w:rsidRPr="00477907">
        <w:rPr>
          <w:rFonts w:ascii="Times New Roman" w:eastAsia="Times New Roman" w:hAnsi="Times New Roman" w:cs="Times New Roman"/>
          <w:sz w:val="24"/>
          <w:szCs w:val="24"/>
          <w:lang w:eastAsia="zh-CN"/>
        </w:rPr>
        <w:t xml:space="preserve">§ 3º da cláusula primeira </w:t>
      </w:r>
      <w:r w:rsidRPr="00477907">
        <w:rPr>
          <w:rFonts w:ascii="Times New Roman" w:eastAsia="Times New Roman" w:hAnsi="Times New Roman" w:cs="Times New Roman"/>
          <w:sz w:val="24"/>
          <w:szCs w:val="24"/>
          <w:lang w:eastAsia="pt-BR"/>
        </w:rPr>
        <w:t xml:space="preserve">pelo Prot. ICMS 161/13, efeitos a partir de 01.01.14.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ar-SA"/>
        </w:rPr>
        <w:t xml:space="preserve">§ 3º O disposto no inciso II do § 2º, </w:t>
      </w:r>
      <w:r w:rsidRPr="00477907">
        <w:rPr>
          <w:rFonts w:ascii="Times New Roman" w:eastAsia="Times New Roman" w:hAnsi="Times New Roman" w:cs="Times New Roman"/>
          <w:sz w:val="24"/>
          <w:szCs w:val="24"/>
          <w:lang w:eastAsia="pt-BR"/>
        </w:rPr>
        <w:t xml:space="preserve">somente se aplica após a disponibilização nos sítios eletrônicos das Secretarias de Fazendas do Distrito Federal e do Estado de Goiás, respectivamente, do rol de contribuintes aos quais tenha sido atribuída a condição de substituto tributário a que se refere o dispositivo mencionado.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Redação anterior dada ao </w:t>
      </w:r>
      <w:r w:rsidRPr="00477907">
        <w:rPr>
          <w:rFonts w:ascii="Times New Roman" w:eastAsia="Times New Roman" w:hAnsi="Times New Roman" w:cs="Times New Roman"/>
          <w:sz w:val="24"/>
          <w:szCs w:val="24"/>
          <w:lang w:eastAsia="zh-CN"/>
        </w:rPr>
        <w:t xml:space="preserve">§3º d </w:t>
      </w:r>
      <w:r w:rsidRPr="00477907">
        <w:rPr>
          <w:rFonts w:ascii="Times New Roman" w:eastAsia="Times New Roman" w:hAnsi="Times New Roman" w:cs="Times New Roman"/>
          <w:sz w:val="24"/>
          <w:szCs w:val="24"/>
          <w:lang w:eastAsia="pt-BR"/>
        </w:rPr>
        <w:t xml:space="preserve">a cláusula primeira pelo Prot. ICMS 221/12, efeitos de 30.01.13 até 31.12.2013.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3º O recebimento de mercadoria sem retenção do imposto por substituição tributária, na forma prevista no inciso II do § 2º, somente ocorrerá mediante prévia informação da Secretaria de Estado de Fazenda do Distrito Federal da relação de contribuintes atribuídos como substitutos tributários nas operações internas.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
          <w:bCs/>
          <w:sz w:val="24"/>
          <w:szCs w:val="24"/>
          <w:lang w:eastAsia="pt-BR"/>
        </w:rPr>
        <w:lastRenderedPageBreak/>
        <w:t xml:space="preserve">Cláusula segunda </w:t>
      </w:r>
      <w:r w:rsidRPr="00477907">
        <w:rPr>
          <w:rFonts w:ascii="Times New Roman" w:eastAsia="Times New Roman" w:hAnsi="Times New Roman" w:cs="Times New Roman"/>
          <w:sz w:val="24"/>
          <w:szCs w:val="24"/>
          <w:lang w:eastAsia="pt-BR"/>
        </w:rPr>
        <w:t xml:space="preserve">A base de cálculo do imposto, para os fins de substituição tributária, será o valor correspondente ao preço único ou máximo de venda a varejo fixado pelo órgão público competente.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1º Inexistindo o valor de que trata o </w:t>
      </w:r>
      <w:r w:rsidRPr="00477907">
        <w:rPr>
          <w:rFonts w:ascii="Times New Roman" w:eastAsia="Times New Roman" w:hAnsi="Times New Roman" w:cs="Times New Roman"/>
          <w:i/>
          <w:sz w:val="24"/>
          <w:szCs w:val="24"/>
          <w:lang w:eastAsia="pt-BR"/>
        </w:rPr>
        <w:t xml:space="preserve">caput </w:t>
      </w:r>
      <w:r w:rsidRPr="00477907">
        <w:rPr>
          <w:rFonts w:ascii="Times New Roman" w:eastAsia="Times New Roman" w:hAnsi="Times New Roman" w:cs="Times New Roman"/>
          <w:sz w:val="24"/>
          <w:szCs w:val="24"/>
          <w:lang w:eastAsia="pt-BR"/>
        </w:rPr>
        <w:t xml:space="preserve">,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inter) / (1- ALQ intra)] -1, onde: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I - “MVA ST original” é a margem de valor agregado indicada no Anexo Único deste protocolo;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II </w:t>
      </w:r>
      <w:proofErr w:type="gramStart"/>
      <w:r w:rsidRPr="00477907">
        <w:rPr>
          <w:rFonts w:ascii="Times New Roman" w:eastAsia="Times New Roman" w:hAnsi="Times New Roman" w:cs="Times New Roman"/>
          <w:sz w:val="24"/>
          <w:szCs w:val="24"/>
          <w:lang w:eastAsia="pt-BR"/>
        </w:rPr>
        <w:t>-“</w:t>
      </w:r>
      <w:proofErr w:type="gramEnd"/>
      <w:r w:rsidRPr="00477907">
        <w:rPr>
          <w:rFonts w:ascii="Times New Roman" w:eastAsia="Times New Roman" w:hAnsi="Times New Roman" w:cs="Times New Roman"/>
          <w:sz w:val="24"/>
          <w:szCs w:val="24"/>
          <w:lang w:eastAsia="pt-BR"/>
        </w:rPr>
        <w:t xml:space="preserve">ALQ inter” é o coeficiente correspondente à alíquota interestadual aplicável à operação;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III - “ALQ intra” é o coeficiente correspondente à alíquota interna ou percentual de carga tributária efetiva, quando este for inferior à alíquota interna, praticada pelo contribuinte substituído da unidade federada de destino, nas operações com as mesmas mercadorias listadas no Anexo Único.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2º Na hipótese de a "ALQ intra" ser inferior à "ALQ inter", deverá ser aplicada a "MVA - ST original", sem o ajuste previsto no § 1º.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 3º </w:t>
      </w:r>
      <w:r w:rsidRPr="00477907">
        <w:rPr>
          <w:rFonts w:ascii="Times New Roman" w:eastAsia="Times New Roman" w:hAnsi="Times New Roman" w:cs="Times New Roman"/>
          <w:sz w:val="24"/>
          <w:szCs w:val="24"/>
          <w:lang w:eastAsia="pt-BR"/>
        </w:rPr>
        <w:t xml:space="preserve">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neste protocolo.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
          <w:sz w:val="24"/>
          <w:szCs w:val="24"/>
          <w:lang w:eastAsia="pt-BR"/>
        </w:rPr>
        <w:t xml:space="preserve">Cláusula terceira </w:t>
      </w:r>
      <w:r w:rsidRPr="00477907">
        <w:rPr>
          <w:rFonts w:ascii="Times New Roman" w:eastAsia="Times New Roman" w:hAnsi="Times New Roman" w:cs="Times New Roman"/>
          <w:sz w:val="24"/>
          <w:szCs w:val="24"/>
          <w:lang w:eastAsia="pt-BR"/>
        </w:rPr>
        <w:t xml:space="preserve">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
          <w:sz w:val="24"/>
          <w:szCs w:val="24"/>
          <w:lang w:eastAsia="pt-BR"/>
        </w:rPr>
        <w:t xml:space="preserve">Cláusula quarta </w:t>
      </w:r>
      <w:r w:rsidRPr="00477907">
        <w:rPr>
          <w:rFonts w:ascii="Times New Roman" w:eastAsia="Times New Roman" w:hAnsi="Times New Roman" w:cs="Times New Roman"/>
          <w:sz w:val="24"/>
          <w:szCs w:val="24"/>
          <w:lang w:eastAsia="pt-BR"/>
        </w:rPr>
        <w:t xml:space="preserve">O imposto retido pelo sujeito passivo por substituição regularmente inscrito no cadastro de contribuintes na unidade federada de destino será recolhido até o dia 9 (nove) do mês subsequente ao da remessa da mercadoria, mediante Guia Nacional de Recolhimento de Tributos Estaduais - GNRE - ou outro documento de arrecadação autorizado na legislação da unidade federada destinatária.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
          <w:sz w:val="24"/>
          <w:szCs w:val="24"/>
          <w:lang w:eastAsia="pt-BR"/>
        </w:rPr>
        <w:t xml:space="preserve">Cláusula quinta </w:t>
      </w:r>
      <w:r w:rsidRPr="00477907">
        <w:rPr>
          <w:rFonts w:ascii="Times New Roman" w:eastAsia="Times New Roman" w:hAnsi="Times New Roman" w:cs="Times New Roman"/>
          <w:sz w:val="24"/>
          <w:szCs w:val="24"/>
          <w:lang w:eastAsia="pt-BR"/>
        </w:rPr>
        <w:t xml:space="preserve">Fica condicionada a aplicação deste protocolo à mercadoria para a qual exista previsão da substituição tributária na legislação interna do estado signatário de destino.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Parágrafo </w:t>
      </w:r>
      <w:proofErr w:type="gramStart"/>
      <w:r w:rsidRPr="00477907">
        <w:rPr>
          <w:rFonts w:ascii="Times New Roman" w:eastAsia="Times New Roman" w:hAnsi="Times New Roman" w:cs="Times New Roman"/>
          <w:bCs/>
          <w:sz w:val="24"/>
          <w:szCs w:val="24"/>
          <w:lang w:eastAsia="pt-BR"/>
        </w:rPr>
        <w:t xml:space="preserve">único </w:t>
      </w:r>
      <w:r w:rsidRPr="00477907">
        <w:rPr>
          <w:rFonts w:ascii="Times New Roman" w:eastAsia="Times New Roman" w:hAnsi="Times New Roman" w:cs="Times New Roman"/>
          <w:sz w:val="24"/>
          <w:szCs w:val="24"/>
          <w:lang w:eastAsia="pt-BR"/>
        </w:rPr>
        <w:t>.</w:t>
      </w:r>
      <w:proofErr w:type="gramEnd"/>
      <w:r w:rsidRPr="00477907">
        <w:rPr>
          <w:rFonts w:ascii="Times New Roman" w:eastAsia="Times New Roman" w:hAnsi="Times New Roman" w:cs="Times New Roman"/>
          <w:sz w:val="24"/>
          <w:szCs w:val="24"/>
          <w:lang w:eastAsia="pt-BR"/>
        </w:rPr>
        <w:t xml:space="preserve"> Os estados signatários deverão observar, em relação às operações internas com as mercadorias mencionadas no Anexo Único, as mesmas regras de </w:t>
      </w:r>
      <w:r w:rsidRPr="00477907">
        <w:rPr>
          <w:rFonts w:ascii="Times New Roman" w:eastAsia="Times New Roman" w:hAnsi="Times New Roman" w:cs="Times New Roman"/>
          <w:sz w:val="24"/>
          <w:szCs w:val="24"/>
          <w:lang w:eastAsia="pt-BR"/>
        </w:rPr>
        <w:lastRenderedPageBreak/>
        <w:t xml:space="preserve">definição de base de cálculo e as mesmas margens de valor agregado previstas neste protocolo.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
          <w:sz w:val="24"/>
          <w:szCs w:val="24"/>
          <w:lang w:eastAsia="pt-BR"/>
        </w:rPr>
        <w:t xml:space="preserve">Cláusula sexta </w:t>
      </w:r>
      <w:r w:rsidRPr="00477907">
        <w:rPr>
          <w:rFonts w:ascii="Times New Roman" w:eastAsia="Times New Roman" w:hAnsi="Times New Roman" w:cs="Times New Roman"/>
          <w:sz w:val="24"/>
          <w:szCs w:val="24"/>
          <w:lang w:eastAsia="pt-BR"/>
        </w:rPr>
        <w:t xml:space="preserve">Este protocolo poderá ser denunciado, em conjunto ou isoladamente, pelos signatários, desde que comunicado com antecedência mínima de 30 (trinta) dias.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
          <w:sz w:val="24"/>
          <w:szCs w:val="24"/>
          <w:lang w:eastAsia="pt-BR"/>
        </w:rPr>
        <w:t xml:space="preserve">Cláusula sétima </w:t>
      </w:r>
      <w:r w:rsidRPr="00477907">
        <w:rPr>
          <w:rFonts w:ascii="Times New Roman" w:eastAsia="Times New Roman" w:hAnsi="Times New Roman" w:cs="Times New Roman"/>
          <w:sz w:val="24"/>
          <w:szCs w:val="24"/>
          <w:lang w:eastAsia="pt-BR"/>
        </w:rPr>
        <w:t xml:space="preserve">Este protocolo entra em vigor na data de sua publicação no Diário Oficial da União, produzindo seus efeitos em relação às operações destinadas: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I - ao estado do </w:t>
      </w:r>
      <w:proofErr w:type="gramStart"/>
      <w:r w:rsidRPr="00477907">
        <w:rPr>
          <w:rFonts w:ascii="Times New Roman" w:eastAsia="Times New Roman" w:hAnsi="Times New Roman" w:cs="Times New Roman"/>
          <w:sz w:val="24"/>
          <w:szCs w:val="24"/>
          <w:lang w:eastAsia="pt-BR"/>
        </w:rPr>
        <w:t>Amapá ,a</w:t>
      </w:r>
      <w:proofErr w:type="gramEnd"/>
      <w:r w:rsidRPr="00477907">
        <w:rPr>
          <w:rFonts w:ascii="Times New Roman" w:eastAsia="Times New Roman" w:hAnsi="Times New Roman" w:cs="Times New Roman"/>
          <w:sz w:val="24"/>
          <w:szCs w:val="24"/>
          <w:lang w:eastAsia="pt-BR"/>
        </w:rPr>
        <w:t xml:space="preserve"> partir de 1º de novembro de 2011;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II – ao estado de Goiás, a partir de 1º de janeiro de 2012;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III - aos demais estados signatários, a partir da data prevista em ato do respectivo Poder Executivo.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ANEXO ÚNICO </w:t>
      </w:r>
    </w:p>
    <w:tbl>
      <w:tblPr>
        <w:tblW w:w="963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0"/>
        <w:gridCol w:w="1417"/>
        <w:gridCol w:w="5205"/>
        <w:gridCol w:w="1457"/>
      </w:tblGrid>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Item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NCM/SH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Descrição das mercadorias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MVA (%) ORIGINAL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3816.00.1 </w:t>
            </w:r>
            <w:r w:rsidRPr="00477907">
              <w:rPr>
                <w:rFonts w:ascii="Times New Roman" w:eastAsia="Times New Roman" w:hAnsi="Times New Roman" w:cs="Times New Roman"/>
                <w:bCs/>
                <w:sz w:val="24"/>
                <w:szCs w:val="24"/>
                <w:lang w:eastAsia="pt-BR"/>
              </w:rPr>
              <w:br/>
              <w:t xml:space="preserve">3824.50.00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Argamassas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37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39.16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Revestimentos de PVC e outros plásticos; forro, sancas e afins de PVC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44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39.17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Tubos, e seus acessórios (por exemplo, juntas, cotovelos, flanges, uniões), de plásticos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33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39.18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Revestimento de pavimento de PVC e outros plásticos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38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39.19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Chapas, folhas, tiras, fitas, películas e outras formas planas, auto-adesivas, de plásticos, mesmo em rolos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39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39.19 </w:t>
            </w:r>
            <w:r w:rsidRPr="00477907">
              <w:rPr>
                <w:rFonts w:ascii="Times New Roman" w:eastAsia="Times New Roman" w:hAnsi="Times New Roman" w:cs="Times New Roman"/>
                <w:sz w:val="24"/>
                <w:szCs w:val="24"/>
                <w:lang w:eastAsia="pt-BR"/>
              </w:rPr>
              <w:br/>
              <w:t xml:space="preserve">39.20 </w:t>
            </w:r>
            <w:r w:rsidRPr="00477907">
              <w:rPr>
                <w:rFonts w:ascii="Times New Roman" w:eastAsia="Times New Roman" w:hAnsi="Times New Roman" w:cs="Times New Roman"/>
                <w:sz w:val="24"/>
                <w:szCs w:val="24"/>
                <w:lang w:eastAsia="pt-BR"/>
              </w:rPr>
              <w:br/>
              <w:t xml:space="preserve">39.21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Veda rosca, lona plástica, fitas isolantes e afins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28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39.21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Chapas, laminados plásticos em bobina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42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39.22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Banheiras, boxes para chuveiros, pias, lavatórios, bidês, sanitários e seus assentos e tampas, caixas de descarga e artigos semelhantes para usos sanitários ou higiênicos, de plásticos.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41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39.24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Artefatos de </w:t>
            </w:r>
            <w:proofErr w:type="gramStart"/>
            <w:r w:rsidRPr="00477907">
              <w:rPr>
                <w:rFonts w:ascii="Times New Roman" w:eastAsia="Times New Roman" w:hAnsi="Times New Roman" w:cs="Times New Roman"/>
                <w:sz w:val="24"/>
                <w:szCs w:val="24"/>
                <w:lang w:eastAsia="pt-BR"/>
              </w:rPr>
              <w:t>higiene  /</w:t>
            </w:r>
            <w:proofErr w:type="gramEnd"/>
            <w:r w:rsidRPr="00477907">
              <w:rPr>
                <w:rFonts w:ascii="Times New Roman" w:eastAsia="Times New Roman" w:hAnsi="Times New Roman" w:cs="Times New Roman"/>
                <w:sz w:val="24"/>
                <w:szCs w:val="24"/>
                <w:lang w:eastAsia="pt-BR"/>
              </w:rPr>
              <w:t xml:space="preserve"> toucador de plástico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52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3925.20.00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Portas, janelas e afins, de plástico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37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3925.30.00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Postigos, estores (incluídas as venezianas) e artefatos semelhantes e suas partes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48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3926.90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Outras obras de plástico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36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4005.91.90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Fitas emborrachadas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27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40.09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Tubos de borracha vulcanizada não endurecida, mesmo providos dos respectivos acessórios (por exemplo, juntas, cotovelos, flanges, uniões)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43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4016.91.00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Revestimentos para pavimentos (pisos) e capachos de borracha vulcanizada não endurecida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69,43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lastRenderedPageBreak/>
              <w:t xml:space="preserve">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lastRenderedPageBreak/>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4016.93.00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Juntas, gaxetas e semelhantes, de borracha vulcanizada não endurecida, para uso não automotivo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47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44.08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Folhas para folheados (incluídas as obtidas por corte de madeira estratificada), folhas para compensados (contraplacados) ou para outras madeiras estratificadas semelhantes e outras madeiras, serradas longitudinalmente, cortadas em folhas ou desenroladas, mesmo aplainadas, polidas, unidas pelas bordas ou pelas extremidades, de espessura não superior a 6mm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69,43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44.09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Pisos de madeira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36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4410.11.21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Painéis de partículas, painéis denominados “oriented strand board” (OSB) e painéis semelhantes (por exemplo, “waferboard”), de madeira ou de outras matérias lenhosas, recobertos na superfície com papel impregnado de melamina, mesmo aglomeradas com resinas ou com outros aglutinantes orgânicos, em ambas as faces, com película protetora na face superior e trabalho de encaixe nas quatro laterais, dos tipos utilizados para pavimentos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38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44.11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Pisos laminados com base de MDF (Médium Density Fiberboard) e/ou madeira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37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44.18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Obras de marcenaria ou de carpintaria, incluídos os painéis celulares, os painéis montados para revestimento de pavimentos (pisos) e as fasquias para telhados “shingles e shakes”, de madeira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38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48.14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Papel de parede e revestimentos de parede semelhantes; papel para vitrais.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51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57.03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Tapetes e outros revestimentos para pavimentos (pisos), de matérias têxteis, tufados, mesmo confeccionados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49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57.04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Tapetes e outros revestimentos para pavimentos (pisos), de feltro, exceto os tufados e os flocados, mesmo confeccionados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44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59.04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Linóleos, mesmo recortados, revestimentos para pavimentos (pisos) constituídos por um induto ou recobrimento aplicado sobre suporte têxtil, mesmo recortados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63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63.03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Persianas de materiais têxteis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47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68.02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Ladrilhos de mármores, travertinos, lajotas, quadrotes, alabastro, ônix e outras rochas carbonáticas, e ladrilhos de granito, cianito, charnokito, diorito, basalto e outras rochas silicáticas, com área de até 2m </w:t>
            </w:r>
            <w:r w:rsidRPr="00477907">
              <w:rPr>
                <w:rFonts w:ascii="Times New Roman" w:eastAsia="Times New Roman" w:hAnsi="Times New Roman" w:cs="Times New Roman"/>
                <w:sz w:val="24"/>
                <w:szCs w:val="24"/>
                <w:vertAlign w:val="superscript"/>
                <w:lang w:eastAsia="pt-BR"/>
              </w:rPr>
              <w:t xml:space="preserve">2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44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68.05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Abrasivos naturais ou artificiais, em pó ou em grãos, aplicados sobre matérias têxteis, papel, </w:t>
            </w:r>
            <w:r w:rsidRPr="00477907">
              <w:rPr>
                <w:rFonts w:ascii="Times New Roman" w:eastAsia="Times New Roman" w:hAnsi="Times New Roman" w:cs="Times New Roman"/>
                <w:sz w:val="24"/>
                <w:szCs w:val="24"/>
                <w:lang w:eastAsia="pt-BR"/>
              </w:rPr>
              <w:lastRenderedPageBreak/>
              <w:t xml:space="preserve">cartão ou outras matérias, mesmo recortados, costurados ou reunidos de outro modo.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lastRenderedPageBreak/>
              <w:t xml:space="preserve">41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lastRenderedPageBreak/>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6808.00.00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Painéis, chapas, ladrilhos, blocos e semelhantes, de fibras vegetais, de palha ou de aparas, partículas, serragem (serradura) ou de outros desperdícios de madeira, aglomerados com cimento, gesso ou outros aglutinantes minerais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69,43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68.09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Obras de gesso ou de composições à base de gesso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30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68.10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Obras de cimento, de concreto ou de pedra artificial, mesmo armadas, exceto poste acima de 3 m de altura e tubos, laje, pré laje e mourões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33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69.07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69.08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Ladrilhos e placas de cerâmica, exclusivamente para pavimentação ou revestimento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39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69.10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Pias, lavatórios, colunas para lavatórios, banheiras, bidês, sanitários, caixas de descarga, mictórios e aparelhos fixos semelhantes para usos sanitários, de cerâmica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40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6912.00.00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Artefatos de higiene/toucador de cerâmica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54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70.03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Vidro vazado ou laminado, em chapas, folhas ou perfis, mesmo com camada absorvente, refletora ou não, mas sem qualquer outro trabalho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39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70.04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Vidro estirado ou soprado, em folhas, mesmo com camada absorvente, refletora ou não, mas sem qualquer outro trabalho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69,43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70.05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Vidro flotado e vidro desbastado ou polido em uma ou em ambas as faces, em chapas ou em folhas, mesmo com camada absorvente, refletora ou não, mas sem qualquer outro trabalho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39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7007.19.00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Vidros temperados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36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7007.29.00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Vidros laminados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39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7008.00.00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Vidros isolantes de paredes múltiplas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50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70.09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Espelhos de vidro, mesmo emoldurados, excluídos os de uso automotivo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37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70.16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Blocos, placas, tijolos, ladrilhos, telhas e outros artefatos, de vidro prensado ou moldado, mesmo armado; cubos, pastilhas e outros artigos semelhantes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61,20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70.19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90.19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Banheira de hidromassagem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34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72.13 7214.20.00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7308.90.10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Vergalhões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33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7214.20.00,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7308.90.10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Barras próprias para construções, exceto os vergalhões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40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lastRenderedPageBreak/>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7217.10.90 </w:t>
            </w:r>
            <w:r w:rsidRPr="00477907">
              <w:rPr>
                <w:rFonts w:ascii="Times New Roman" w:eastAsia="Times New Roman" w:hAnsi="Times New Roman" w:cs="Times New Roman"/>
                <w:sz w:val="24"/>
                <w:szCs w:val="24"/>
                <w:lang w:eastAsia="pt-BR"/>
              </w:rPr>
              <w:br/>
              <w:t xml:space="preserve">73.12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Fios de ferro ou aço não ligados, não revestidos, mesmo polidos, cordas, cabos, tranças (entrançados), lingas </w:t>
            </w:r>
            <w:r w:rsidRPr="00477907">
              <w:rPr>
                <w:rFonts w:ascii="Times New Roman" w:eastAsia="Times New Roman" w:hAnsi="Times New Roman" w:cs="Times New Roman"/>
                <w:color w:val="1F497D"/>
                <w:sz w:val="24"/>
                <w:szCs w:val="24"/>
                <w:lang w:eastAsia="pt-BR"/>
              </w:rPr>
              <w:t xml:space="preserve">e </w:t>
            </w:r>
            <w:r w:rsidRPr="00477907">
              <w:rPr>
                <w:rFonts w:ascii="Times New Roman" w:eastAsia="Times New Roman" w:hAnsi="Times New Roman" w:cs="Times New Roman"/>
                <w:sz w:val="24"/>
                <w:szCs w:val="24"/>
                <w:lang w:eastAsia="pt-BR"/>
              </w:rPr>
              <w:t xml:space="preserve">artefatos semelhantes, de ferro ou aço, não isolados para usos elétricos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42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7217.20.90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Outros fios de ferro ou aço, não ligados, galvanizados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40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7907">
              <w:rPr>
                <w:rFonts w:ascii="Arial" w:eastAsia="Times New Roman" w:hAnsi="Arial" w:cs="Arial"/>
                <w:sz w:val="20"/>
                <w:szCs w:val="20"/>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7907">
              <w:rPr>
                <w:rFonts w:ascii="Arial" w:eastAsia="Times New Roman" w:hAnsi="Arial" w:cs="Arial"/>
                <w:sz w:val="20"/>
                <w:szCs w:val="20"/>
                <w:lang w:eastAsia="pt-BR"/>
              </w:rPr>
              <w:t xml:space="preserve">73.07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7907">
              <w:rPr>
                <w:rFonts w:ascii="Arial" w:eastAsia="Times New Roman" w:hAnsi="Arial" w:cs="Arial"/>
                <w:sz w:val="20"/>
                <w:szCs w:val="20"/>
                <w:lang w:eastAsia="pt-BR"/>
              </w:rPr>
              <w:t xml:space="preserve">Acessórios para tubos (inclusive uniões, cotovelos, luvas ou mangas), de ferro fundido, ferro ou aço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7907">
              <w:rPr>
                <w:rFonts w:ascii="Arial" w:eastAsia="Times New Roman" w:hAnsi="Arial" w:cs="Arial"/>
                <w:sz w:val="20"/>
                <w:szCs w:val="20"/>
                <w:lang w:eastAsia="pt-BR"/>
              </w:rPr>
              <w:t xml:space="preserve">33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7907">
              <w:rPr>
                <w:rFonts w:ascii="Arial" w:eastAsia="Times New Roman" w:hAnsi="Arial" w:cs="Arial"/>
                <w:sz w:val="20"/>
                <w:szCs w:val="20"/>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7907">
              <w:rPr>
                <w:rFonts w:ascii="Arial" w:eastAsia="Times New Roman" w:hAnsi="Arial" w:cs="Arial"/>
                <w:sz w:val="20"/>
                <w:szCs w:val="20"/>
                <w:lang w:eastAsia="pt-BR"/>
              </w:rPr>
              <w:t xml:space="preserve">7308.30.00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7907">
              <w:rPr>
                <w:rFonts w:ascii="Arial" w:eastAsia="Times New Roman" w:hAnsi="Arial" w:cs="Arial"/>
                <w:sz w:val="20"/>
                <w:szCs w:val="20"/>
                <w:lang w:eastAsia="pt-BR"/>
              </w:rPr>
              <w:t xml:space="preserve">Portas e janelas, e seus caixilhos, alizares e soleiras de ferro fundido, ferro ou aço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77907">
              <w:rPr>
                <w:rFonts w:ascii="Arial" w:eastAsia="Times New Roman" w:hAnsi="Arial" w:cs="Arial"/>
                <w:sz w:val="20"/>
                <w:szCs w:val="20"/>
                <w:lang w:eastAsia="pt-BR"/>
              </w:rPr>
              <w:t xml:space="preserve">34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7308.40.00 7308.90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Material para andaimes, para armações (cofragens) e para escoramentos, (inclusive armações prontas, para estruturas de concreto armado ou argamassa armada), eletrocalhas e perfilados de ferro fundido, ferro ou aço, próprios para construção civil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39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73.10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Caixas diversas (tais como caixa de correio, de entrada de água, de energia, de instalação) de ferro ou aço próprias para construção civil; de ferro fundido, ferro ou aço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59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7313.00.00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Arame farpado, de ferro ou aço arames ou tiras, retorcidos, mesmo farpados, de ferro ou aço, dos tipos utilizados em cercas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42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73.14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Telas metálicas, grades e redes, de fios de ferro ou aço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33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7315.11.00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Correntes de rolos, de ferro fundido, ferro ou aço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69,43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7315.12.90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Outras correntes de elos articulados, de ferro fundido, ferro ou aço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69,43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7315.82.00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Correntes de elos soldados, de ferro fundido, de ferro ou aço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42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7317.00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Tachas, pregos, percevejos, escápulas, grampos ondulados ou biselados e artefatos semelhantes, de ferro fundido, ferro ou aço, mesmo com a cabeça de outra matéria, exceto cobre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41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73.18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Parafusos, pinos ou pernos, roscados, porcas, tira-fundos, ganchos roscados, rebites, chavetas, cavilhas, contrapinos, arruelas (incluídas as de pressão) e artefatos semelhantes, de ferro fundido, ferro ou aço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46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73.23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Esponjas, esfregões, luvas e artefatos semelhantes para limpeza, polimento e usos semelhantes, de ferro ou aço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69,13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73.24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Artefatos de higiene ou de toucador, e suas partes; pias, banheiras, lavatórios, cubas, mictórios, tanques e afins de ferro fundido, ferro ou aço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57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73.25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Outras obras moldadas, de ferro fundido, ferro ou aço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57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73.26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Abraçadeiras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52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74.07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Barra de cobre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38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7411.10.10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Tubos de cobre e suas ligas, para instalações de água quente e gás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32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lastRenderedPageBreak/>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74.12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Acessórios para tubos (por exemplo, uniões, cotovelos, luvas ou mangas) de cobre e suas ligas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31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74.15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Tachas, pregos, percevejos, escápulas e artefatos semelhantes, de cobre, ou de ferro ou aço com cabeça de cobre, parafusos, pinos ou pernos, roscados, porcas, ganchos roscados, rebites, chavetas, cavilhas, contrapinos, arruelas (incluídas as de pressão), e artefatos semelhantes, de cobre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37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7418.20.00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Artefatos de higiene/toucador de cobre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44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7607.19.90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Manta de subcobertura aluminizada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34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7609.00.00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Acessórios para tubos (por exemplo, uniões, cotovelos, luvas ou mangas), de alumínio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40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76.10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Construções e suas partes (inclusive pontes e elementos de pontes, torres, pórticos, pilares, colunas, armações, estruturas para telhados, portas e janelas, e seus caixilhos, alizares e soleiras, balaustradas, e estruturas de box), de alumínio, exceto as construções, pré-fabricadas da posição 94.06; chapas, barras, perfis, tubos e semelhantes, de alumínio, próprios para construção civil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32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7615.20.00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Artefatos de higiene/toucador de alumínio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46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76.16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Outras obras de alumínio, próprias para construção civil, incluídas as persianas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37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8302.4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76.16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Outras guarnições, ferragens e artigos semelhantes de metais comuns, para construção civil, inclusive puxadores, exceto persianas de alumínio constantes do item 76.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36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83.01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Cadeados, fechaduras e ferrolhos (de chave, de segredo ou elétricos), de metais comuns, incluídas as suas partes fechos e armações com fecho, com fechadura, de metais comuns chaves para estes artigos, de metais comuns, excluídos os de uso automotivo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41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8302.10.00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Dobradiças de metais comuns, de qualquer tipo.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46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8302.50.00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Pateras, porta-chapéus, cabides, e artigos semelhantes de metais comuns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50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83.07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bCs/>
                <w:sz w:val="24"/>
                <w:szCs w:val="24"/>
                <w:lang w:eastAsia="pt-BR"/>
              </w:rPr>
              <w:t xml:space="preserve">Tubos flexíveis de metais comuns, mesmo com acessórios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37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83.11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Fios, varetas, tubos, chapas, eletrodos e artefatos semelhantes, de metais comuns ou de carbonetos metálicos, </w:t>
            </w:r>
            <w:proofErr w:type="gramStart"/>
            <w:r w:rsidRPr="00477907">
              <w:rPr>
                <w:rFonts w:ascii="Times New Roman" w:eastAsia="Times New Roman" w:hAnsi="Times New Roman" w:cs="Times New Roman"/>
                <w:sz w:val="24"/>
                <w:szCs w:val="24"/>
                <w:lang w:eastAsia="pt-BR"/>
              </w:rPr>
              <w:t>revestidos exterior</w:t>
            </w:r>
            <w:proofErr w:type="gramEnd"/>
            <w:r w:rsidRPr="00477907">
              <w:rPr>
                <w:rFonts w:ascii="Times New Roman" w:eastAsia="Times New Roman" w:hAnsi="Times New Roman" w:cs="Times New Roman"/>
                <w:sz w:val="24"/>
                <w:szCs w:val="24"/>
                <w:lang w:eastAsia="pt-BR"/>
              </w:rPr>
              <w:t xml:space="preserve"> ou interiormente de decapantes ou de fundentes, para soldagem (soldadura) ou depósito de metal ou de carbonetos metálicos fios e varetas de pós de metais comuns aglomerados, para metalização por projeção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41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8419.1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Aquecedores de água não elétricos, de aquecimento instantâneo ou de acumulação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33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84.81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Torneiras, válvulas (incluídas as redutoras de pressão e as termostáticas) e dispositivos </w:t>
            </w:r>
            <w:r w:rsidRPr="00477907">
              <w:rPr>
                <w:rFonts w:ascii="Times New Roman" w:eastAsia="Times New Roman" w:hAnsi="Times New Roman" w:cs="Times New Roman"/>
                <w:sz w:val="24"/>
                <w:szCs w:val="24"/>
                <w:lang w:eastAsia="pt-BR"/>
              </w:rPr>
              <w:lastRenderedPageBreak/>
              <w:t xml:space="preserve">semelhantes, para canalizações, caldeiras, reservatórios, cubas e outros recipientes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lastRenderedPageBreak/>
              <w:t xml:space="preserve">34 </w:t>
            </w:r>
          </w:p>
        </w:tc>
      </w:tr>
      <w:tr w:rsidR="00477907" w:rsidRPr="00477907" w:rsidTr="00477907">
        <w:trPr>
          <w:jc w:val="center"/>
        </w:trPr>
        <w:tc>
          <w:tcPr>
            <w:tcW w:w="1560"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lastRenderedPageBreak/>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8515.90.00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8515.1 </w:t>
            </w:r>
          </w:p>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8515.2 </w:t>
            </w:r>
          </w:p>
        </w:tc>
        <w:tc>
          <w:tcPr>
            <w:tcW w:w="5205"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Partes de máquinas e aparelhos para soldadura forte ou fraca e de máquinas e aparelhos para soldar metais por resistência </w:t>
            </w:r>
          </w:p>
        </w:tc>
        <w:tc>
          <w:tcPr>
            <w:tcW w:w="1457" w:type="dxa"/>
            <w:tcBorders>
              <w:top w:val="single" w:sz="4" w:space="0" w:color="auto"/>
              <w:left w:val="single" w:sz="4" w:space="0" w:color="auto"/>
              <w:bottom w:val="single" w:sz="4" w:space="0" w:color="auto"/>
              <w:right w:val="single" w:sz="4" w:space="0" w:color="auto"/>
            </w:tcBorders>
            <w:hideMark/>
          </w:tcPr>
          <w:p w:rsidR="00477907" w:rsidRPr="00477907" w:rsidRDefault="00477907" w:rsidP="00477907">
            <w:pPr>
              <w:spacing w:before="100" w:beforeAutospacing="1" w:after="100" w:afterAutospacing="1" w:line="240" w:lineRule="auto"/>
              <w:rPr>
                <w:rFonts w:ascii="Times New Roman" w:eastAsia="Times New Roman" w:hAnsi="Times New Roman" w:cs="Times New Roman"/>
                <w:sz w:val="24"/>
                <w:szCs w:val="24"/>
                <w:lang w:eastAsia="pt-BR"/>
              </w:rPr>
            </w:pPr>
            <w:r w:rsidRPr="00477907">
              <w:rPr>
                <w:rFonts w:ascii="Times New Roman" w:eastAsia="Times New Roman" w:hAnsi="Times New Roman" w:cs="Times New Roman"/>
                <w:sz w:val="24"/>
                <w:szCs w:val="24"/>
                <w:lang w:eastAsia="pt-BR"/>
              </w:rPr>
              <w:t xml:space="preserve">39 </w:t>
            </w:r>
          </w:p>
        </w:tc>
      </w:tr>
    </w:tbl>
    <w:p w:rsidR="00477907" w:rsidRPr="00477907" w:rsidRDefault="00477907" w:rsidP="00477907">
      <w:pPr>
        <w:tabs>
          <w:tab w:val="left" w:pos="1418"/>
        </w:tabs>
        <w:spacing w:before="100" w:beforeAutospacing="1" w:after="100" w:afterAutospacing="1" w:line="240" w:lineRule="auto"/>
        <w:jc w:val="both"/>
        <w:rPr>
          <w:rFonts w:ascii="Times New Roman" w:eastAsia="Times New Roman" w:hAnsi="Times New Roman" w:cs="Times New Roman"/>
          <w:sz w:val="24"/>
          <w:szCs w:val="24"/>
          <w:lang w:eastAsia="pt-BR"/>
        </w:rPr>
      </w:pPr>
      <w:r w:rsidRPr="00477907">
        <w:rPr>
          <w:rFonts w:ascii="Arial" w:eastAsia="Times New Roman" w:hAnsi="Arial" w:cs="Arial"/>
          <w:sz w:val="20"/>
          <w:szCs w:val="20"/>
          <w:lang w:eastAsia="pt-BR"/>
        </w:rPr>
        <w:t xml:space="preserve">  </w:t>
      </w:r>
    </w:p>
    <w:p w:rsidR="00F23C0E" w:rsidRDefault="00F23C0E">
      <w:bookmarkStart w:id="0" w:name="_GoBack"/>
      <w:bookmarkEnd w:id="0"/>
    </w:p>
    <w:sectPr w:rsidR="00F23C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07"/>
    <w:rsid w:val="00477907"/>
    <w:rsid w:val="00F23C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4F765-2A71-4A10-A07B-D0BBA96C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1-1tituloacordo">
    <w:name w:val="a1-1tituloacordo"/>
    <w:basedOn w:val="Normal"/>
    <w:rsid w:val="0047790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2datapublicacao">
    <w:name w:val="a2datapublicacao"/>
    <w:basedOn w:val="Normal"/>
    <w:rsid w:val="0047790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477907"/>
    <w:rPr>
      <w:color w:val="0000FF"/>
      <w:u w:val="single"/>
    </w:rPr>
  </w:style>
  <w:style w:type="paragraph" w:customStyle="1" w:styleId="a3ementa">
    <w:name w:val="a3ementa"/>
    <w:basedOn w:val="Normal"/>
    <w:rsid w:val="0047790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5-1textoacordo">
    <w:name w:val="a5-1textoacordo"/>
    <w:basedOn w:val="Normal"/>
    <w:rsid w:val="0047790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4acordotipo">
    <w:name w:val="a4acordotipo"/>
    <w:basedOn w:val="Normal"/>
    <w:rsid w:val="0047790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1remissao">
    <w:name w:val="a8-1remissao"/>
    <w:basedOn w:val="Normal"/>
    <w:rsid w:val="0047790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2remissaoant">
    <w:name w:val="a8-2remissaoant"/>
    <w:basedOn w:val="Normal"/>
    <w:rsid w:val="0047790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3redacaoant">
    <w:name w:val="a8-3redacaoant"/>
    <w:basedOn w:val="Normal"/>
    <w:rsid w:val="0047790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6-1subtitulo">
    <w:name w:val="a6-1subtitulo"/>
    <w:basedOn w:val="Normal"/>
    <w:rsid w:val="0047790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7-1tabelasubtitulo">
    <w:name w:val="a7-1tabelasubtitulo"/>
    <w:basedOn w:val="Normal"/>
    <w:rsid w:val="0047790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7-2tabelajustificado">
    <w:name w:val="a7-2tabelajustificado"/>
    <w:basedOn w:val="Normal"/>
    <w:rsid w:val="0047790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40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fazenda.gov.br/confaz/confaz/protocolos/icms/2012/pt170_12" TargetMode="External"/><Relationship Id="rId13" Type="http://schemas.openxmlformats.org/officeDocument/2006/relationships/hyperlink" Target="http://www1.fazenda.gov.br/confaz/confaz/atos/despacho/2012/dp255_12" TargetMode="External"/><Relationship Id="rId3" Type="http://schemas.openxmlformats.org/officeDocument/2006/relationships/webSettings" Target="webSettings.xml"/><Relationship Id="rId7" Type="http://schemas.openxmlformats.org/officeDocument/2006/relationships/hyperlink" Target="http://www1.fazenda.gov.br/confaz/confaz/protocolos/icms/2012/pt071_12" TargetMode="External"/><Relationship Id="rId12" Type="http://schemas.openxmlformats.org/officeDocument/2006/relationships/hyperlink" Target="http://www1.fazenda.gov.br/confaz/confaz/protocolos/icms/2012/pt221_1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1.fazenda.gov.br/confaz/confaz/atos/despacho/2011/dp235_11" TargetMode="External"/><Relationship Id="rId11" Type="http://schemas.openxmlformats.org/officeDocument/2006/relationships/hyperlink" Target="http://www1.fazenda.gov.br/confaz/confaz/protocolos/icms/2013/pt161_13" TargetMode="External"/><Relationship Id="rId5" Type="http://schemas.openxmlformats.org/officeDocument/2006/relationships/hyperlink" Target="http://www1.fazenda.gov.br/confaz/confaz/atos/despacho/2011/dp230_11" TargetMode="External"/><Relationship Id="rId15" Type="http://schemas.openxmlformats.org/officeDocument/2006/relationships/fontTable" Target="fontTable.xml"/><Relationship Id="rId10" Type="http://schemas.openxmlformats.org/officeDocument/2006/relationships/hyperlink" Target="http://www1.fazenda.gov.br/confaz/confaz/protocolos/icms/2012/pt221_12" TargetMode="External"/><Relationship Id="rId4" Type="http://schemas.openxmlformats.org/officeDocument/2006/relationships/hyperlink" Target="http://www1.fazenda.gov.br/confaz/confaz/atos/despacho/2011/dp186_11" TargetMode="External"/><Relationship Id="rId9" Type="http://schemas.openxmlformats.org/officeDocument/2006/relationships/hyperlink" Target="http://www1.fazenda.gov.br/confaz/confaz/protocolos/icms/2012/pt170_12" TargetMode="External"/><Relationship Id="rId14" Type="http://schemas.openxmlformats.org/officeDocument/2006/relationships/hyperlink" Target="http://www1.fazenda.gov.br/confaz/confaz/protocolos/icms/2013/pt161_1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3101</Words>
  <Characters>16751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Secretaria da Fazenda</Company>
  <LinksUpToDate>false</LinksUpToDate>
  <CharactersWithSpaces>19813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dc:creator>
  <cp:keywords/>
  <dc:description/>
  <cp:lastModifiedBy>sefa</cp:lastModifiedBy>
  <cp:revision>1</cp:revision>
  <dcterms:created xsi:type="dcterms:W3CDTF">2015-04-27T19:07:00Z</dcterms:created>
  <dcterms:modified xsi:type="dcterms:W3CDTF">2015-04-27T19:08:00Z</dcterms:modified>
</cp:coreProperties>
</file>