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5F1" w:rsidRPr="00A605F1" w:rsidRDefault="00A605F1" w:rsidP="00A605F1">
      <w:pPr>
        <w:pStyle w:val="Corpodetexto"/>
        <w:widowControl w:val="0"/>
        <w:spacing w:after="0"/>
        <w:ind w:left="-709" w:right="-284"/>
        <w:jc w:val="both"/>
        <w:rPr>
          <w:rFonts w:ascii="Courier New" w:hAnsi="Courier New" w:cs="Courier New"/>
          <w:b/>
          <w:sz w:val="24"/>
          <w:szCs w:val="24"/>
        </w:rPr>
      </w:pPr>
      <w:r w:rsidRPr="00A605F1">
        <w:rPr>
          <w:rFonts w:ascii="Courier New" w:hAnsi="Courier New" w:cs="Courier New"/>
          <w:b/>
          <w:sz w:val="24"/>
          <w:szCs w:val="24"/>
        </w:rPr>
        <w:t xml:space="preserve">DECRETO Nº 28.525-E DE 2 DE MARÇO DE 2020. </w:t>
      </w:r>
    </w:p>
    <w:p w:rsidR="00A605F1" w:rsidRDefault="00A605F1" w:rsidP="00A605F1">
      <w:pPr>
        <w:pStyle w:val="Corpodetexto"/>
        <w:widowControl w:val="0"/>
        <w:spacing w:after="0"/>
        <w:ind w:left="-709" w:right="-284"/>
        <w:jc w:val="both"/>
        <w:rPr>
          <w:rFonts w:ascii="Courier New" w:hAnsi="Courier New" w:cs="Courier New"/>
          <w:b/>
          <w:color w:val="0000FF"/>
        </w:rPr>
      </w:pPr>
      <w:r w:rsidRPr="001877C8">
        <w:rPr>
          <w:rFonts w:ascii="Courier New" w:hAnsi="Courier New" w:cs="Courier New"/>
          <w:b/>
          <w:color w:val="0000FF"/>
        </w:rPr>
        <w:t xml:space="preserve">PUBLICADO NO D.O.E, Nº </w:t>
      </w:r>
      <w:r>
        <w:rPr>
          <w:rFonts w:ascii="Courier New" w:hAnsi="Courier New" w:cs="Courier New"/>
          <w:b/>
          <w:color w:val="0000FF"/>
        </w:rPr>
        <w:t>3672</w:t>
      </w:r>
      <w:r w:rsidRPr="001877C8">
        <w:rPr>
          <w:rFonts w:ascii="Courier New" w:hAnsi="Courier New" w:cs="Courier New"/>
          <w:b/>
          <w:color w:val="0000FF"/>
        </w:rPr>
        <w:t xml:space="preserve">, DE </w:t>
      </w:r>
      <w:r>
        <w:rPr>
          <w:rFonts w:ascii="Courier New" w:hAnsi="Courier New" w:cs="Courier New"/>
          <w:b/>
          <w:color w:val="0000FF"/>
        </w:rPr>
        <w:t>02</w:t>
      </w:r>
      <w:r w:rsidRPr="001877C8">
        <w:rPr>
          <w:rFonts w:ascii="Courier New" w:hAnsi="Courier New" w:cs="Courier New"/>
          <w:b/>
          <w:color w:val="0000FF"/>
        </w:rPr>
        <w:t>/</w:t>
      </w:r>
      <w:r>
        <w:rPr>
          <w:rFonts w:ascii="Courier New" w:hAnsi="Courier New" w:cs="Courier New"/>
          <w:b/>
          <w:color w:val="0000FF"/>
        </w:rPr>
        <w:t>03</w:t>
      </w:r>
      <w:r w:rsidRPr="001877C8">
        <w:rPr>
          <w:rFonts w:ascii="Courier New" w:hAnsi="Courier New" w:cs="Courier New"/>
          <w:b/>
          <w:color w:val="0000FF"/>
        </w:rPr>
        <w:t>/</w:t>
      </w:r>
      <w:r>
        <w:rPr>
          <w:rFonts w:ascii="Courier New" w:hAnsi="Courier New" w:cs="Courier New"/>
          <w:b/>
          <w:color w:val="0000FF"/>
        </w:rPr>
        <w:t>2020</w:t>
      </w:r>
    </w:p>
    <w:p w:rsidR="00A605F1" w:rsidRDefault="00A605F1" w:rsidP="00A605F1">
      <w:pPr>
        <w:pStyle w:val="Corpodetexto"/>
        <w:widowControl w:val="0"/>
        <w:spacing w:after="0"/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445BFC" w:rsidRDefault="00445BFC" w:rsidP="00A605F1">
      <w:pPr>
        <w:pStyle w:val="Corpodetexto"/>
        <w:widowControl w:val="0"/>
        <w:spacing w:after="0"/>
        <w:ind w:left="2268" w:right="-284"/>
        <w:jc w:val="both"/>
        <w:rPr>
          <w:rFonts w:ascii="Courier New" w:hAnsi="Courier New" w:cs="Courier New"/>
          <w:b/>
          <w:sz w:val="24"/>
          <w:szCs w:val="24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2268" w:right="-284"/>
        <w:jc w:val="both"/>
        <w:rPr>
          <w:rFonts w:ascii="Courier New" w:hAnsi="Courier New" w:cs="Courier New"/>
          <w:b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t xml:space="preserve">“Altera o Regulamento do ICMS, aprovado pelo Decreto nº 4.335-E, de 3 de agosto de 2001”. 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445BFC" w:rsidRPr="00E1020C" w:rsidRDefault="00445BFC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b/>
          <w:sz w:val="24"/>
          <w:szCs w:val="24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t>O GOVERNADOR DO ESTADO DE RORAIMA</w:t>
      </w:r>
      <w:r w:rsidRPr="00E1020C">
        <w:rPr>
          <w:rFonts w:ascii="Courier New" w:hAnsi="Courier New" w:cs="Courier New"/>
          <w:sz w:val="24"/>
          <w:szCs w:val="24"/>
        </w:rPr>
        <w:t xml:space="preserve">, no uso das atribuições que lhe confere o Art. 62, inciso III, da Constituição Estadual; e, 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24"/>
          <w:szCs w:val="24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t>CONSIDERANDO</w:t>
      </w:r>
      <w:r w:rsidRPr="00E1020C">
        <w:rPr>
          <w:rFonts w:ascii="Courier New" w:hAnsi="Courier New" w:cs="Courier New"/>
          <w:sz w:val="24"/>
          <w:szCs w:val="24"/>
        </w:rPr>
        <w:t xml:space="preserve"> o interesse do Estado de Roraima em adotar medidas que visem maior eficiência na aplicação da legislação tributária estadual, 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24"/>
          <w:szCs w:val="24"/>
        </w:rPr>
      </w:pPr>
    </w:p>
    <w:p w:rsidR="00445BFC" w:rsidRPr="00E1020C" w:rsidRDefault="00445BFC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b/>
          <w:sz w:val="24"/>
          <w:szCs w:val="24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b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t xml:space="preserve">D E C R E T A 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24"/>
          <w:szCs w:val="24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t>Art. 1º</w:t>
      </w:r>
      <w:r w:rsidRPr="00E1020C">
        <w:rPr>
          <w:rFonts w:ascii="Courier New" w:hAnsi="Courier New" w:cs="Courier New"/>
          <w:sz w:val="24"/>
          <w:szCs w:val="24"/>
        </w:rPr>
        <w:t xml:space="preserve"> O Regulamento do Imposto sobre Operações Relativas à Circulação de Mercadorias e sobre as Prestações de Serviços de Transporte Interestadual e Intermunicipal e de Comunicação – ICMS, aprovado pelo Decreto nº 4.335-E, de 03 de agosto de 2001, passa a vigorar com as seguintes redações, alterações, inclusões e supressões: 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24"/>
          <w:szCs w:val="24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b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t>I – O caput do art. 89 passa a vigorar com a seguinte redação: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b/>
          <w:sz w:val="10"/>
          <w:szCs w:val="10"/>
        </w:rPr>
      </w:pPr>
      <w:r w:rsidRPr="00E1020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45BFC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“Art. 89. O pedido de parcelamento de débito, antes de encaminhado à Dívida Ativa, deverá ser formalizado à Secretaria de Estado da Fazenda através de requerimento apresentado à Divisão de Parcelamento do Departamento da Receita, contendo: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(…).” 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24"/>
          <w:szCs w:val="24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b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t xml:space="preserve">II – Fica revogado o inciso IV do art. 89. 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16"/>
          <w:szCs w:val="16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b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t xml:space="preserve">III – O art. 90 passa a vigorar com as seguintes alterações: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“Art. 90. O pedido de parcelamento de débito inscrito em Dívida Ativa, ajuizado ou não, será formalizado junto à Procuradoria-Geral do Estado de Roraima, contendo os mesmos requisitos do artigo anterior.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§ 1º Na hipótese de inadimplemento, novo parcelamento só poderá ser deferido observadas as seguintes condições: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I – segundo parcelamento: o devedor deverá recolher previamente 10% (dez por cento) do valor do débito consolidado e demais encargos legais; </w:t>
      </w:r>
    </w:p>
    <w:p w:rsidR="00445BFC" w:rsidRPr="00E1020C" w:rsidRDefault="00445BFC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</w:p>
    <w:p w:rsidR="00445BFC" w:rsidRPr="00E1020C" w:rsidRDefault="00445BFC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lastRenderedPageBreak/>
        <w:t xml:space="preserve">II – terceiro parcelamento: o devedor deverá recolher previamente 20% (vinte por cento) do valor do débito consolidado e demais encargos legais;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III – quarto parcelamento: o devedor deverá recolher previamente 30% (trinta por cento) do valor do débito consolidado e demais encargos legais;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IV – quinto parcelamento: o devedor deverá recolher previamente 40% (quarenta por cento) do valor do débito consolidado e demais encargos legais; e,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V – sexto parcelamento: o devedor deverá recolher previamente 50% (cinquenta por cento) do valor do débito consolidado e demais encargos legais;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§ 2º. Inadimplido o parcelamento previsto no inciso V, fica vedado o deferimento de novo parcelamento, salvo nas hipóteses de instituição de Programas de Recuperação Fiscal (REFIS ou PPI).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§ 3º. Para fins de aplicação dos parcelamentos previstos neste artigo, considerar-se-á como primeiro parcelamento aquele que estiver em curso na data de publicação deste Decreto ou que vir a ser realizado após a referida publicação.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§ 4º. O disposto neste artigo está condicionado ao pagamento dos demais encargos legais previstos na legislação estadual.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§5º. O pedido de parcelamento de débito inscrito em Dívida Ativa só será homologado pelo Procurador-Chefe da Dívida Ativa após o recolhimento da primeira parcela ou, nas hipóteses dos incisos I a V do § 1º deste artigo, do recolhimento da primeira parcela e da respectiva cota percentual.” </w:t>
      </w:r>
    </w:p>
    <w:p w:rsidR="00A605F1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24"/>
          <w:szCs w:val="24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b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t>IV – Fica incluído o art. 90-A, com a seguinte redação: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b/>
          <w:sz w:val="10"/>
          <w:szCs w:val="10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“Art. 90-A. É facultado aos contribuintes o direito de requerer a utilização de valores bloqueados judicialmente ou dados em garantia do juízo em procedimento judicial inerente à(s) CDA(s), objeto da cobrança judicial, para fins de quitação ou abatimento do débito e dos respectivos encargos legais.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§ 1º. Para fins do abatimento previsto neste artigo, o beneficiário deverá autorizar a Procuradoria-Geral do Estado a efetuar o levantamento dos valores constritos judicialmente nos autos da ação em que houver sido realizado.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§ 2º. Após a amortização prevista no caput, se ainda remanescer valor bloqueado, este montante deverá ser redirecionado para quitação de outros débitos inscritos em Dívida Ativa.”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</w:p>
    <w:p w:rsidR="00445BFC" w:rsidRPr="00E1020C" w:rsidRDefault="00445BFC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</w:p>
    <w:p w:rsidR="00445BFC" w:rsidRPr="00E1020C" w:rsidRDefault="00445BFC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b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lastRenderedPageBreak/>
        <w:t xml:space="preserve">V – O caput do art. 92 passa a vigorar com a seguinte redação: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16"/>
          <w:szCs w:val="16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“Art. 92. É competente para decidir sobre o pedido de parcelamento realizado na Secretaria de Estado da Fazenda: (…).” 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24"/>
          <w:szCs w:val="24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b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t>VI – Fica incluído o art. 92-A, com a seguinte redação: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16"/>
          <w:szCs w:val="16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 </w:t>
      </w: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 xml:space="preserve">“Art. 92-A. O parcelamento de débitos inscritos em Dívida Ativa, de competência da Procuradoria-Geral do Estado de Roraima, serão analisados e deferidos pelo Diretor do Departamento de Dívida Ativa, e homologado pelo Procurador-Chefe da Dívida Ativa.” 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24"/>
          <w:szCs w:val="24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t>VII – O art. 96 passa a vigorar com a seguinte redação:</w:t>
      </w:r>
      <w:r w:rsidRPr="00E1020C">
        <w:rPr>
          <w:rFonts w:ascii="Courier New" w:hAnsi="Courier New" w:cs="Courier New"/>
          <w:sz w:val="24"/>
          <w:szCs w:val="24"/>
        </w:rPr>
        <w:t xml:space="preserve"> 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16"/>
          <w:szCs w:val="16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284" w:right="-284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>“</w:t>
      </w:r>
      <w:bookmarkStart w:id="0" w:name="_GoBack"/>
      <w:r w:rsidRPr="00E1020C">
        <w:rPr>
          <w:rFonts w:ascii="Courier New" w:hAnsi="Courier New" w:cs="Courier New"/>
          <w:sz w:val="24"/>
          <w:szCs w:val="24"/>
        </w:rPr>
        <w:t>Art. 96. Verificado o atraso no pagamento de qualquer das parcelas por período superior a 60 (sessenta) dias, o contribuinte perderá o direito ao parcelamento, devendo o remanescente do débito ser encaminhado à Dívida Ativa para sua inscrição ou, se débito inscrito, prosseguir aos atos de cobrança judicial e protesto.</w:t>
      </w:r>
      <w:bookmarkEnd w:id="0"/>
      <w:r w:rsidRPr="00E1020C">
        <w:rPr>
          <w:rFonts w:ascii="Courier New" w:hAnsi="Courier New" w:cs="Courier New"/>
          <w:sz w:val="24"/>
          <w:szCs w:val="24"/>
        </w:rPr>
        <w:t xml:space="preserve">” 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b/>
          <w:sz w:val="24"/>
          <w:szCs w:val="24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t>Art. 2º</w:t>
      </w:r>
      <w:r w:rsidRPr="00E1020C">
        <w:rPr>
          <w:rFonts w:ascii="Courier New" w:hAnsi="Courier New" w:cs="Courier New"/>
          <w:sz w:val="24"/>
          <w:szCs w:val="24"/>
        </w:rPr>
        <w:t xml:space="preserve"> Este Decreto entra em vigor na data de sua publicação. 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b/>
          <w:sz w:val="24"/>
          <w:szCs w:val="24"/>
        </w:rPr>
      </w:pPr>
    </w:p>
    <w:p w:rsidR="00A605F1" w:rsidRPr="00E1020C" w:rsidRDefault="00A605F1" w:rsidP="00A605F1">
      <w:pPr>
        <w:pStyle w:val="Corpodetexto"/>
        <w:widowControl w:val="0"/>
        <w:spacing w:after="0"/>
        <w:ind w:left="-709" w:right="-284" w:firstLine="993"/>
        <w:jc w:val="both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t>Palácio Senador Hélio Campos/RR</w:t>
      </w:r>
      <w:r w:rsidRPr="00E1020C">
        <w:rPr>
          <w:rFonts w:ascii="Courier New" w:hAnsi="Courier New" w:cs="Courier New"/>
          <w:sz w:val="24"/>
          <w:szCs w:val="24"/>
        </w:rPr>
        <w:t xml:space="preserve">, 2 de março de 2020. </w:t>
      </w:r>
    </w:p>
    <w:p w:rsidR="00A605F1" w:rsidRPr="00E1020C" w:rsidRDefault="00A605F1" w:rsidP="00A605F1">
      <w:pPr>
        <w:pStyle w:val="Corpodetexto"/>
        <w:widowControl w:val="0"/>
        <w:spacing w:after="0"/>
        <w:ind w:left="-709" w:right="-284"/>
        <w:jc w:val="both"/>
        <w:rPr>
          <w:rFonts w:ascii="Courier New" w:hAnsi="Courier New" w:cs="Courier New"/>
          <w:sz w:val="24"/>
          <w:szCs w:val="24"/>
        </w:rPr>
      </w:pPr>
    </w:p>
    <w:p w:rsidR="00710EF9" w:rsidRPr="00E1020C" w:rsidRDefault="00710EF9" w:rsidP="00A605F1">
      <w:pPr>
        <w:ind w:left="-709" w:right="-284" w:firstLine="1800"/>
        <w:jc w:val="both"/>
        <w:rPr>
          <w:rFonts w:ascii="Courier New" w:hAnsi="Courier New" w:cs="Courier New"/>
          <w:sz w:val="24"/>
          <w:szCs w:val="24"/>
        </w:rPr>
      </w:pPr>
    </w:p>
    <w:p w:rsidR="00710EF9" w:rsidRPr="00E1020C" w:rsidRDefault="00710EF9" w:rsidP="00A605F1">
      <w:pPr>
        <w:ind w:left="-709" w:right="-284"/>
        <w:jc w:val="center"/>
        <w:rPr>
          <w:rFonts w:ascii="Courier New" w:hAnsi="Courier New" w:cs="Courier New"/>
          <w:b/>
          <w:sz w:val="24"/>
          <w:szCs w:val="24"/>
        </w:rPr>
      </w:pPr>
      <w:r w:rsidRPr="00E1020C">
        <w:rPr>
          <w:rFonts w:ascii="Courier New" w:hAnsi="Courier New" w:cs="Courier New"/>
          <w:b/>
          <w:sz w:val="24"/>
          <w:szCs w:val="24"/>
        </w:rPr>
        <w:t>ANTONIO DENARIUM</w:t>
      </w:r>
    </w:p>
    <w:p w:rsidR="00710EF9" w:rsidRPr="00E1020C" w:rsidRDefault="00710EF9" w:rsidP="00A605F1">
      <w:pPr>
        <w:ind w:left="-709" w:right="-284"/>
        <w:jc w:val="center"/>
        <w:rPr>
          <w:rFonts w:ascii="Courier New" w:hAnsi="Courier New" w:cs="Courier New"/>
          <w:sz w:val="24"/>
          <w:szCs w:val="24"/>
        </w:rPr>
      </w:pPr>
      <w:r w:rsidRPr="00E1020C">
        <w:rPr>
          <w:rFonts w:ascii="Courier New" w:hAnsi="Courier New" w:cs="Courier New"/>
          <w:sz w:val="24"/>
          <w:szCs w:val="24"/>
        </w:rPr>
        <w:t>Governador do Estado de Roraima</w:t>
      </w:r>
    </w:p>
    <w:sectPr w:rsidR="00710EF9" w:rsidRPr="00E1020C" w:rsidSect="00656246">
      <w:headerReference w:type="default" r:id="rId8"/>
      <w:footerReference w:type="default" r:id="rId9"/>
      <w:pgSz w:w="11906" w:h="16838" w:code="9"/>
      <w:pgMar w:top="1417" w:right="1133" w:bottom="1417" w:left="1701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1FB" w:rsidRDefault="009C71FB" w:rsidP="008765CE">
      <w:r>
        <w:separator/>
      </w:r>
    </w:p>
  </w:endnote>
  <w:endnote w:type="continuationSeparator" w:id="0">
    <w:p w:rsidR="009C71FB" w:rsidRDefault="009C71FB" w:rsidP="008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70" w:rsidRDefault="00904870" w:rsidP="00904870">
    <w:pPr>
      <w:pStyle w:val="Rodap"/>
      <w:jc w:val="center"/>
      <w:rPr>
        <w:rFonts w:ascii="Arial" w:hAnsi="Arial" w:cs="Arial"/>
        <w:b/>
        <w:sz w:val="24"/>
      </w:rPr>
    </w:pPr>
  </w:p>
  <w:p w:rsidR="00A01A12" w:rsidRPr="00D90568" w:rsidRDefault="00A01A12" w:rsidP="00A01A12">
    <w:pPr>
      <w:spacing w:line="200" w:lineRule="exact"/>
      <w:jc w:val="center"/>
      <w:rPr>
        <w:b/>
        <w:sz w:val="18"/>
        <w:szCs w:val="18"/>
      </w:rPr>
    </w:pPr>
    <w:r w:rsidRPr="00D90568">
      <w:rPr>
        <w:b/>
        <w:sz w:val="18"/>
        <w:szCs w:val="18"/>
      </w:rPr>
      <w:t>Palácio Senador Hélio Campos</w:t>
    </w:r>
  </w:p>
  <w:p w:rsidR="00A01A12" w:rsidRPr="00D90568" w:rsidRDefault="00A01A12" w:rsidP="00A01A12">
    <w:pPr>
      <w:spacing w:line="200" w:lineRule="exact"/>
      <w:jc w:val="center"/>
      <w:rPr>
        <w:sz w:val="18"/>
        <w:szCs w:val="18"/>
      </w:rPr>
    </w:pPr>
    <w:r w:rsidRPr="00D90568">
      <w:rPr>
        <w:sz w:val="18"/>
        <w:szCs w:val="18"/>
      </w:rPr>
      <w:t xml:space="preserve">Praça do Centro Cívico s/nº </w:t>
    </w:r>
    <w:r w:rsidRPr="00D90568">
      <w:rPr>
        <w:b/>
        <w:sz w:val="18"/>
        <w:szCs w:val="18"/>
      </w:rPr>
      <w:t xml:space="preserve">- </w:t>
    </w:r>
    <w:r w:rsidRPr="00D90568">
      <w:rPr>
        <w:sz w:val="18"/>
        <w:szCs w:val="18"/>
      </w:rPr>
      <w:t>CEP: 69.301-380 -Boa Vista-RR – Brasil</w:t>
    </w:r>
  </w:p>
  <w:p w:rsidR="00A01A12" w:rsidRPr="00D90568" w:rsidRDefault="00A01A12" w:rsidP="00A01A12">
    <w:pPr>
      <w:spacing w:line="200" w:lineRule="exact"/>
      <w:jc w:val="center"/>
      <w:rPr>
        <w:sz w:val="18"/>
        <w:szCs w:val="18"/>
      </w:rPr>
    </w:pPr>
    <w:r w:rsidRPr="00D90568">
      <w:rPr>
        <w:sz w:val="18"/>
        <w:szCs w:val="18"/>
      </w:rPr>
      <w:t>E-mail.: gabinete @gabgov.rr.gov.br</w:t>
    </w:r>
  </w:p>
  <w:p w:rsidR="00A01A12" w:rsidRPr="00D90568" w:rsidRDefault="00A01A12" w:rsidP="00A01A12">
    <w:pPr>
      <w:tabs>
        <w:tab w:val="left" w:pos="1032"/>
        <w:tab w:val="center" w:pos="4419"/>
        <w:tab w:val="center" w:pos="4961"/>
        <w:tab w:val="right" w:pos="8838"/>
      </w:tabs>
      <w:spacing w:line="200" w:lineRule="exact"/>
      <w:jc w:val="center"/>
      <w:rPr>
        <w:sz w:val="18"/>
        <w:szCs w:val="18"/>
      </w:rPr>
    </w:pPr>
    <w:r w:rsidRPr="00D90568">
      <w:rPr>
        <w:sz w:val="18"/>
        <w:szCs w:val="18"/>
      </w:rPr>
      <w:t>Fone/Fax: (95) 21217930 / 21217932</w:t>
    </w:r>
  </w:p>
  <w:p w:rsidR="005D0201" w:rsidRDefault="005D0201" w:rsidP="005D0201">
    <w:pPr>
      <w:pStyle w:val="Rodap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1FB" w:rsidRDefault="009C71FB" w:rsidP="008765CE">
      <w:r>
        <w:separator/>
      </w:r>
    </w:p>
  </w:footnote>
  <w:footnote w:type="continuationSeparator" w:id="0">
    <w:p w:rsidR="009C71FB" w:rsidRDefault="009C71FB" w:rsidP="0087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CE" w:rsidRDefault="00A262C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1548765</wp:posOffset>
          </wp:positionH>
          <wp:positionV relativeFrom="page">
            <wp:posOffset>0</wp:posOffset>
          </wp:positionV>
          <wp:extent cx="2247900" cy="1371600"/>
          <wp:effectExtent l="1905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2_Pranche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80" t="3209" r="35481" b="83955"/>
                  <a:stretch>
                    <a:fillRect/>
                  </a:stretch>
                </pic:blipFill>
                <pic:spPr>
                  <a:xfrm>
                    <a:off x="0" y="0"/>
                    <a:ext cx="22479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0D96" w:rsidRDefault="009E0D96">
    <w:pPr>
      <w:pStyle w:val="Cabealho"/>
    </w:pPr>
  </w:p>
  <w:p w:rsidR="008765CE" w:rsidRDefault="008765CE">
    <w:pPr>
      <w:pStyle w:val="Cabealho"/>
    </w:pPr>
  </w:p>
  <w:p w:rsidR="008765CE" w:rsidRDefault="008765CE" w:rsidP="00B33010">
    <w:pPr>
      <w:pStyle w:val="Cabealho"/>
      <w:jc w:val="center"/>
    </w:pPr>
  </w:p>
  <w:p w:rsidR="008765CE" w:rsidRDefault="008765CE">
    <w:pPr>
      <w:pStyle w:val="Cabealho"/>
    </w:pPr>
  </w:p>
  <w:p w:rsidR="008765CE" w:rsidRDefault="008765CE">
    <w:pPr>
      <w:pStyle w:val="Cabealho"/>
    </w:pPr>
  </w:p>
  <w:p w:rsidR="008765CE" w:rsidRDefault="008765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abealh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C4B11C1"/>
    <w:multiLevelType w:val="hybridMultilevel"/>
    <w:tmpl w:val="BDB6A3F8"/>
    <w:lvl w:ilvl="0" w:tplc="5240CB1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FF85114"/>
    <w:multiLevelType w:val="singleLevel"/>
    <w:tmpl w:val="4D24BAA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5CE"/>
    <w:rsid w:val="000033B5"/>
    <w:rsid w:val="00034343"/>
    <w:rsid w:val="0004250F"/>
    <w:rsid w:val="00120449"/>
    <w:rsid w:val="001321F5"/>
    <w:rsid w:val="001D4827"/>
    <w:rsid w:val="001E1E43"/>
    <w:rsid w:val="001E6E4D"/>
    <w:rsid w:val="00220FC9"/>
    <w:rsid w:val="00221DE2"/>
    <w:rsid w:val="00283116"/>
    <w:rsid w:val="002E7BA2"/>
    <w:rsid w:val="00330DCE"/>
    <w:rsid w:val="00356386"/>
    <w:rsid w:val="00360729"/>
    <w:rsid w:val="0036295E"/>
    <w:rsid w:val="003D6CF4"/>
    <w:rsid w:val="00406091"/>
    <w:rsid w:val="0044440E"/>
    <w:rsid w:val="00445BFC"/>
    <w:rsid w:val="00461083"/>
    <w:rsid w:val="0047136A"/>
    <w:rsid w:val="004751DA"/>
    <w:rsid w:val="004C07D6"/>
    <w:rsid w:val="004E4153"/>
    <w:rsid w:val="004F4A29"/>
    <w:rsid w:val="005D0201"/>
    <w:rsid w:val="005E358A"/>
    <w:rsid w:val="0060683D"/>
    <w:rsid w:val="006276FA"/>
    <w:rsid w:val="00642A66"/>
    <w:rsid w:val="00656246"/>
    <w:rsid w:val="00661BFC"/>
    <w:rsid w:val="00692168"/>
    <w:rsid w:val="00710EF9"/>
    <w:rsid w:val="00745F4B"/>
    <w:rsid w:val="00783051"/>
    <w:rsid w:val="00783F8B"/>
    <w:rsid w:val="007B6757"/>
    <w:rsid w:val="007C0A2F"/>
    <w:rsid w:val="007E1CFB"/>
    <w:rsid w:val="008239B6"/>
    <w:rsid w:val="00824BAC"/>
    <w:rsid w:val="008765CE"/>
    <w:rsid w:val="008D6A85"/>
    <w:rsid w:val="00904870"/>
    <w:rsid w:val="00954608"/>
    <w:rsid w:val="00977754"/>
    <w:rsid w:val="009A51E2"/>
    <w:rsid w:val="009C71FB"/>
    <w:rsid w:val="009E0D96"/>
    <w:rsid w:val="00A00677"/>
    <w:rsid w:val="00A01A12"/>
    <w:rsid w:val="00A262C7"/>
    <w:rsid w:val="00A605F1"/>
    <w:rsid w:val="00B00FA3"/>
    <w:rsid w:val="00B33010"/>
    <w:rsid w:val="00BD1598"/>
    <w:rsid w:val="00C00098"/>
    <w:rsid w:val="00C634C8"/>
    <w:rsid w:val="00CD37C3"/>
    <w:rsid w:val="00D112CD"/>
    <w:rsid w:val="00D15FE5"/>
    <w:rsid w:val="00D33AE9"/>
    <w:rsid w:val="00D625AE"/>
    <w:rsid w:val="00D72C3D"/>
    <w:rsid w:val="00DA147D"/>
    <w:rsid w:val="00E1020C"/>
    <w:rsid w:val="00EC5F1D"/>
    <w:rsid w:val="00EF7981"/>
    <w:rsid w:val="00F23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DD1935-1BAC-4902-96A4-12801076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6562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Cabealho2">
    <w:name w:val="heading 2"/>
    <w:basedOn w:val="Normal"/>
    <w:next w:val="Normal"/>
    <w:link w:val="Cabealho2Carter"/>
    <w:qFormat/>
    <w:rsid w:val="00D72C3D"/>
    <w:pPr>
      <w:keepNext/>
      <w:numPr>
        <w:ilvl w:val="1"/>
        <w:numId w:val="1"/>
      </w:numPr>
      <w:outlineLvl w:val="1"/>
    </w:pPr>
    <w:rPr>
      <w:rFonts w:ascii="Book Antiqua" w:hAnsi="Book Antiqua" w:cs="Book Antiqua"/>
      <w:i/>
      <w:sz w:val="26"/>
    </w:rPr>
  </w:style>
  <w:style w:type="paragraph" w:styleId="Cabealho3">
    <w:name w:val="heading 3"/>
    <w:basedOn w:val="Normal"/>
    <w:next w:val="Normal"/>
    <w:link w:val="Cabealho3Carter"/>
    <w:qFormat/>
    <w:rsid w:val="00D72C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710E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6562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8D6A8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656246"/>
    <w:pPr>
      <w:spacing w:before="240" w:after="60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765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765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8765C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65CE"/>
  </w:style>
  <w:style w:type="paragraph" w:styleId="Rodap">
    <w:name w:val="footer"/>
    <w:basedOn w:val="Normal"/>
    <w:link w:val="RodapCarter"/>
    <w:uiPriority w:val="99"/>
    <w:unhideWhenUsed/>
    <w:rsid w:val="008765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65CE"/>
  </w:style>
  <w:style w:type="character" w:styleId="Hiperligao">
    <w:name w:val="Hyperlink"/>
    <w:rsid w:val="005D0201"/>
    <w:rPr>
      <w:color w:val="0000FF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D72C3D"/>
    <w:rPr>
      <w:rFonts w:ascii="Book Antiqua" w:eastAsia="Times New Roman" w:hAnsi="Book Antiqua" w:cs="Book Antiqua"/>
      <w:i/>
      <w:sz w:val="26"/>
      <w:szCs w:val="20"/>
      <w:lang w:eastAsia="zh-CN"/>
    </w:rPr>
  </w:style>
  <w:style w:type="character" w:customStyle="1" w:styleId="Cabealho3Carter">
    <w:name w:val="Cabeçalho 3 Caráter"/>
    <w:basedOn w:val="Tipodeletrapredefinidodopargrafo"/>
    <w:link w:val="Cabealho3"/>
    <w:rsid w:val="00D72C3D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Corpodetexto">
    <w:name w:val="Body Text"/>
    <w:basedOn w:val="Normal"/>
    <w:link w:val="CorpodetextoCarter"/>
    <w:rsid w:val="00D72C3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D72C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D72C3D"/>
    <w:pPr>
      <w:spacing w:line="360" w:lineRule="auto"/>
      <w:ind w:left="2124"/>
      <w:jc w:val="both"/>
    </w:pPr>
    <w:rPr>
      <w:sz w:val="24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65624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656246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656246"/>
    <w:rPr>
      <w:rFonts w:ascii="Cambria" w:eastAsia="Times New Roman" w:hAnsi="Cambria" w:cs="Times New Roman"/>
      <w:lang w:val="x-none" w:eastAsia="ar-SA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656246"/>
    <w:pPr>
      <w:spacing w:after="120"/>
      <w:ind w:left="283"/>
    </w:pPr>
    <w:rPr>
      <w:sz w:val="16"/>
      <w:szCs w:val="16"/>
      <w:lang w:val="x-none" w:eastAsia="ar-SA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656246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Ttulo">
    <w:name w:val="Title"/>
    <w:basedOn w:val="Normal"/>
    <w:link w:val="TtuloCarter"/>
    <w:qFormat/>
    <w:rsid w:val="00656246"/>
    <w:pPr>
      <w:suppressAutoHyphens w:val="0"/>
      <w:spacing w:before="240" w:after="24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TtuloCarter">
    <w:name w:val="Título Caráter"/>
    <w:basedOn w:val="Tipodeletrapredefinidodopargrafo"/>
    <w:link w:val="Ttulo"/>
    <w:rsid w:val="00656246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styleId="nfase">
    <w:name w:val="Emphasis"/>
    <w:qFormat/>
    <w:rsid w:val="00954608"/>
    <w:rPr>
      <w:i/>
      <w:iCs/>
    </w:rPr>
  </w:style>
  <w:style w:type="paragraph" w:customStyle="1" w:styleId="Normal1">
    <w:name w:val="Normal1"/>
    <w:basedOn w:val="Normal"/>
    <w:rsid w:val="00034343"/>
    <w:pPr>
      <w:widowControl w:val="0"/>
      <w:autoSpaceDE w:val="0"/>
    </w:pPr>
    <w:rPr>
      <w:sz w:val="24"/>
      <w:szCs w:val="24"/>
      <w:lang w:val="en-US" w:eastAsia="en-US" w:bidi="en-US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034343"/>
    <w:pPr>
      <w:suppressAutoHyphens w:val="0"/>
      <w:spacing w:after="120" w:line="480" w:lineRule="auto"/>
    </w:pPr>
    <w:rPr>
      <w:rFonts w:eastAsia="Calibri"/>
      <w:sz w:val="24"/>
      <w:szCs w:val="24"/>
      <w:lang w:eastAsia="pt-BR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034343"/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0343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PargrafodaLista">
    <w:name w:val="List Paragraph"/>
    <w:basedOn w:val="Normal"/>
    <w:uiPriority w:val="34"/>
    <w:qFormat/>
    <w:rsid w:val="00034343"/>
    <w:pPr>
      <w:ind w:left="720"/>
      <w:contextualSpacing/>
    </w:p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710EF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zh-CN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710EF9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710EF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8D6A8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customStyle="1" w:styleId="Tabela">
    <w:name w:val="Tabela$"/>
    <w:basedOn w:val="Normal"/>
    <w:rsid w:val="008D6A85"/>
    <w:pPr>
      <w:suppressAutoHyphens w:val="0"/>
      <w:jc w:val="both"/>
    </w:pPr>
    <w:rPr>
      <w:rFonts w:ascii="Arial" w:hAnsi="Arial"/>
      <w:sz w:val="24"/>
      <w:lang w:eastAsia="pt-BR"/>
    </w:rPr>
  </w:style>
  <w:style w:type="paragraph" w:styleId="Textodebloco">
    <w:name w:val="Block Text"/>
    <w:basedOn w:val="Normal"/>
    <w:rsid w:val="008D6A85"/>
    <w:pPr>
      <w:suppressAutoHyphens w:val="0"/>
      <w:ind w:left="142" w:right="-284" w:firstLine="1559"/>
      <w:jc w:val="both"/>
    </w:pPr>
    <w:rPr>
      <w:rFonts w:ascii="Courier New" w:hAnsi="Courier New"/>
      <w:b/>
      <w:sz w:val="24"/>
      <w:lang w:eastAsia="pt-BR"/>
    </w:rPr>
  </w:style>
  <w:style w:type="paragraph" w:customStyle="1" w:styleId="TextoAcordo">
    <w:name w:val="Texto Acordo*"/>
    <w:autoRedefine/>
    <w:rsid w:val="008D6A85"/>
    <w:pPr>
      <w:widowControl w:val="0"/>
      <w:spacing w:after="120" w:line="240" w:lineRule="auto"/>
      <w:ind w:firstLine="1418"/>
      <w:jc w:val="both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6D291-E4B1-485B-B4DF-04468A21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Marcio Aguiar Da Silva</cp:lastModifiedBy>
  <cp:revision>35</cp:revision>
  <cp:lastPrinted>2020-03-04T11:29:00Z</cp:lastPrinted>
  <dcterms:created xsi:type="dcterms:W3CDTF">2019-04-12T16:07:00Z</dcterms:created>
  <dcterms:modified xsi:type="dcterms:W3CDTF">2020-03-04T11:53:00Z</dcterms:modified>
</cp:coreProperties>
</file>